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12CC19" w14:textId="77777777" w:rsidR="00AF34A2" w:rsidRDefault="00183B6B" w:rsidP="00E67705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67705">
        <w:rPr>
          <w:rFonts w:ascii="Times New Roman" w:hAnsi="Times New Roman" w:cs="Times New Roman"/>
          <w:b/>
          <w:bCs/>
          <w:sz w:val="24"/>
          <w:szCs w:val="24"/>
        </w:rPr>
        <w:t>Komplexný manažment pacienta s </w:t>
      </w:r>
      <w:proofErr w:type="spellStart"/>
      <w:r w:rsidRPr="00E67705">
        <w:rPr>
          <w:rFonts w:ascii="Times New Roman" w:hAnsi="Times New Roman" w:cs="Times New Roman"/>
          <w:b/>
          <w:bCs/>
          <w:sz w:val="24"/>
          <w:szCs w:val="24"/>
        </w:rPr>
        <w:t>dyslipidémiou</w:t>
      </w:r>
      <w:proofErr w:type="spellEnd"/>
      <w:r w:rsidRPr="00E67705">
        <w:rPr>
          <w:rFonts w:ascii="Times New Roman" w:hAnsi="Times New Roman" w:cs="Times New Roman"/>
          <w:b/>
          <w:bCs/>
          <w:sz w:val="24"/>
          <w:szCs w:val="24"/>
        </w:rPr>
        <w:t xml:space="preserve"> u všeobecného lekára</w:t>
      </w:r>
    </w:p>
    <w:p w14:paraId="5398C159" w14:textId="0D8E88F3" w:rsidR="00650E2C" w:rsidRDefault="00AF34A2" w:rsidP="00E677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Študijný materiál pre lekárov a farmaceutov</w:t>
      </w:r>
      <w:r w:rsidR="00E67705" w:rsidRPr="00E6770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126009" w14:textId="08BDAC27" w:rsidR="00E67705" w:rsidRDefault="00E67705" w:rsidP="00E677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MUDr.</w:t>
      </w:r>
      <w:r w:rsidR="00527B30">
        <w:rPr>
          <w:rFonts w:ascii="Times New Roman" w:hAnsi="Times New Roman" w:cs="Times New Roman"/>
          <w:sz w:val="24"/>
          <w:szCs w:val="24"/>
        </w:rPr>
        <w:t xml:space="preserve"> </w:t>
      </w:r>
      <w:r w:rsidRPr="005E20BE">
        <w:rPr>
          <w:rFonts w:ascii="Times New Roman" w:hAnsi="Times New Roman" w:cs="Times New Roman"/>
          <w:sz w:val="24"/>
          <w:szCs w:val="24"/>
        </w:rPr>
        <w:t xml:space="preserve">Tomáš </w:t>
      </w:r>
      <w:r w:rsidR="00650E2C">
        <w:rPr>
          <w:rFonts w:ascii="Times New Roman" w:hAnsi="Times New Roman" w:cs="Times New Roman"/>
          <w:sz w:val="24"/>
          <w:szCs w:val="24"/>
        </w:rPr>
        <w:t>J</w:t>
      </w:r>
      <w:r w:rsidRPr="005E20BE">
        <w:rPr>
          <w:rFonts w:ascii="Times New Roman" w:hAnsi="Times New Roman" w:cs="Times New Roman"/>
          <w:sz w:val="24"/>
          <w:szCs w:val="24"/>
        </w:rPr>
        <w:t xml:space="preserve">ankovič, PhD. </w:t>
      </w:r>
    </w:p>
    <w:p w14:paraId="6B73885B" w14:textId="56D843D9" w:rsidR="000F04D6" w:rsidRDefault="000F04D6" w:rsidP="00E677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1AFB90B" wp14:editId="0CFAB350">
            <wp:extent cx="5326380" cy="2372381"/>
            <wp:effectExtent l="0" t="0" r="7620" b="8890"/>
            <wp:docPr id="1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cký objekt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2334" cy="238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1E4EE" w14:textId="32CB4EDD" w:rsidR="000F04D6" w:rsidRPr="005E20BE" w:rsidRDefault="000F04D6" w:rsidP="00E67705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393838A" w14:textId="5C419EDA" w:rsidR="00661887" w:rsidRPr="00200B44" w:rsidRDefault="00661887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0B44">
        <w:rPr>
          <w:rFonts w:ascii="Times New Roman" w:hAnsi="Times New Roman" w:cs="Times New Roman"/>
          <w:i/>
          <w:iCs/>
          <w:sz w:val="24"/>
          <w:szCs w:val="24"/>
        </w:rPr>
        <w:t>Úvod</w:t>
      </w:r>
    </w:p>
    <w:p w14:paraId="315C44F9" w14:textId="6FE04100" w:rsidR="00902C9F" w:rsidRPr="005E20BE" w:rsidRDefault="003C59C6" w:rsidP="000C0DA0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je jednou z najčastejších chorôb na svete</w:t>
      </w:r>
      <w:r w:rsidRPr="00650E2C">
        <w:rPr>
          <w:rFonts w:ascii="Times New Roman" w:hAnsi="Times New Roman" w:cs="Times New Roman"/>
          <w:b/>
          <w:bCs/>
          <w:sz w:val="24"/>
          <w:szCs w:val="24"/>
        </w:rPr>
        <w:t>. Je charakterizovaná zvýšenými plazmatickými hladinami celkového cholesterolu, triacylglycerolov, cholesterolu v lipoproteínoch s nízkou hustotou (LDL-C) alebo so zníženou hladinou cholesterolu v lipoproteínoch vysokej  hustoty (HDL-C)</w:t>
      </w:r>
      <w:r w:rsidRPr="005E20BE">
        <w:rPr>
          <w:rFonts w:ascii="Times New Roman" w:hAnsi="Times New Roman" w:cs="Times New Roman"/>
          <w:sz w:val="24"/>
          <w:szCs w:val="24"/>
        </w:rPr>
        <w:t>.</w:t>
      </w:r>
      <w:r w:rsidR="008B5F40" w:rsidRPr="005E20BE">
        <w:rPr>
          <w:rFonts w:ascii="Times New Roman" w:hAnsi="Times New Roman" w:cs="Times New Roman"/>
          <w:sz w:val="24"/>
          <w:szCs w:val="24"/>
        </w:rPr>
        <w:t xml:space="preserve"> Je častou príčinou aterosklerózy.</w:t>
      </w:r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r w:rsidR="009F4910" w:rsidRPr="005E20BE">
        <w:rPr>
          <w:rFonts w:ascii="Times New Roman" w:hAnsi="Times New Roman" w:cs="Times New Roman"/>
          <w:sz w:val="24"/>
          <w:szCs w:val="24"/>
        </w:rPr>
        <w:t>Prejavuje sa srdcovými, cievnymi poruchami, náhlou cievnou mozgovou príhodou, arteriálnou hypertenziou</w:t>
      </w:r>
      <w:r w:rsidR="008B5F40" w:rsidRPr="005E20BE">
        <w:rPr>
          <w:rFonts w:ascii="Times New Roman" w:hAnsi="Times New Roman" w:cs="Times New Roman"/>
          <w:sz w:val="24"/>
          <w:szCs w:val="24"/>
        </w:rPr>
        <w:t xml:space="preserve"> a </w:t>
      </w:r>
      <w:r w:rsidR="009F4910" w:rsidRPr="005E20BE">
        <w:rPr>
          <w:rFonts w:ascii="Times New Roman" w:hAnsi="Times New Roman" w:cs="Times New Roman"/>
          <w:sz w:val="24"/>
          <w:szCs w:val="24"/>
        </w:rPr>
        <w:t xml:space="preserve"> infarktom myokardu. </w:t>
      </w:r>
      <w:r w:rsidR="00DD42B4" w:rsidRPr="005E20BE">
        <w:rPr>
          <w:rFonts w:ascii="Times New Roman" w:hAnsi="Times New Roman" w:cs="Times New Roman"/>
          <w:sz w:val="24"/>
          <w:szCs w:val="24"/>
        </w:rPr>
        <w:t xml:space="preserve">Problematika diagnostiky, liečby a manažmentu pacienta s </w:t>
      </w:r>
      <w:proofErr w:type="spellStart"/>
      <w:r w:rsidR="00DD42B4" w:rsidRPr="005E20BE">
        <w:rPr>
          <w:rFonts w:ascii="Times New Roman" w:hAnsi="Times New Roman" w:cs="Times New Roman"/>
          <w:sz w:val="24"/>
          <w:szCs w:val="24"/>
        </w:rPr>
        <w:t>dyslipidémiou</w:t>
      </w:r>
      <w:proofErr w:type="spellEnd"/>
      <w:r w:rsidR="00DD42B4" w:rsidRPr="005E20BE">
        <w:rPr>
          <w:rFonts w:ascii="Times New Roman" w:hAnsi="Times New Roman" w:cs="Times New Roman"/>
          <w:sz w:val="24"/>
          <w:szCs w:val="24"/>
        </w:rPr>
        <w:t xml:space="preserve"> je pomerne náročná a komplexná. V medicíne to znamená, že do tohto procesu sú zapojení nielen lekári, ale aj zdravotné sestry a</w:t>
      </w:r>
      <w:r w:rsidR="00F35658" w:rsidRPr="005E20BE">
        <w:rPr>
          <w:rFonts w:ascii="Times New Roman" w:hAnsi="Times New Roman" w:cs="Times New Roman"/>
          <w:sz w:val="24"/>
          <w:szCs w:val="24"/>
        </w:rPr>
        <w:t> </w:t>
      </w:r>
      <w:r w:rsidR="00DD42B4" w:rsidRPr="005E20BE">
        <w:rPr>
          <w:rFonts w:ascii="Times New Roman" w:hAnsi="Times New Roman" w:cs="Times New Roman"/>
          <w:sz w:val="24"/>
          <w:szCs w:val="24"/>
        </w:rPr>
        <w:t>farmaceuti</w:t>
      </w:r>
      <w:r w:rsidR="00F35658" w:rsidRPr="005E20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D45693" w14:textId="77777777" w:rsidR="00902C9F" w:rsidRPr="00200B44" w:rsidRDefault="00902C9F" w:rsidP="005E20BE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2FA0D84D" w14:textId="1A9A0F43" w:rsidR="00902C9F" w:rsidRPr="00200B44" w:rsidRDefault="00902C9F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00B44">
        <w:rPr>
          <w:rFonts w:ascii="Times New Roman" w:hAnsi="Times New Roman" w:cs="Times New Roman"/>
          <w:i/>
          <w:iCs/>
          <w:sz w:val="24"/>
          <w:szCs w:val="24"/>
        </w:rPr>
        <w:t xml:space="preserve">Liečba </w:t>
      </w:r>
      <w:proofErr w:type="spellStart"/>
      <w:r w:rsidRPr="00200B44">
        <w:rPr>
          <w:rFonts w:ascii="Times New Roman" w:hAnsi="Times New Roman" w:cs="Times New Roman"/>
          <w:i/>
          <w:iCs/>
          <w:sz w:val="24"/>
          <w:szCs w:val="24"/>
        </w:rPr>
        <w:t>dyslipidémie</w:t>
      </w:r>
      <w:proofErr w:type="spellEnd"/>
    </w:p>
    <w:p w14:paraId="0532CB35" w14:textId="5DCA0577" w:rsidR="00B80E47" w:rsidRPr="005E20BE" w:rsidRDefault="001A433B" w:rsidP="00200B44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Liečba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sa zameriava na patologicky zvýšený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lipidový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parameter. </w:t>
      </w:r>
      <w:proofErr w:type="spellStart"/>
      <w:r w:rsidRPr="000C0DA0">
        <w:rPr>
          <w:rFonts w:ascii="Times New Roman" w:hAnsi="Times New Roman" w:cs="Times New Roman"/>
          <w:b/>
          <w:bCs/>
          <w:sz w:val="24"/>
          <w:szCs w:val="24"/>
        </w:rPr>
        <w:t>Personalizovaná</w:t>
      </w:r>
      <w:proofErr w:type="spellEnd"/>
      <w:r w:rsidRPr="000C0DA0">
        <w:rPr>
          <w:rFonts w:ascii="Times New Roman" w:hAnsi="Times New Roman" w:cs="Times New Roman"/>
          <w:b/>
          <w:bCs/>
          <w:sz w:val="24"/>
          <w:szCs w:val="24"/>
        </w:rPr>
        <w:t xml:space="preserve"> liečba by však mala zohľadniť nie len kvantitu ale aj kvalitu pozmeneného parametra.</w:t>
      </w:r>
      <w:r w:rsidRPr="005E20BE">
        <w:rPr>
          <w:rFonts w:ascii="Times New Roman" w:hAnsi="Times New Roman" w:cs="Times New Roman"/>
          <w:sz w:val="24"/>
          <w:szCs w:val="24"/>
        </w:rPr>
        <w:t xml:space="preserve"> Práve z tejto snahy vznikla definícia „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aterogénna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“. Tento termín pomenúva  triádu pozmenených hodnôt: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hypertriacylglycerolémiu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, zvýšenú hladinu LDL-C a zníženú hladinu HDL-C</w:t>
      </w:r>
      <w:r w:rsidR="00626252" w:rsidRPr="005E20BE">
        <w:rPr>
          <w:rFonts w:ascii="Times New Roman" w:hAnsi="Times New Roman" w:cs="Times New Roman"/>
          <w:sz w:val="24"/>
          <w:szCs w:val="24"/>
        </w:rPr>
        <w:t xml:space="preserve">. </w:t>
      </w:r>
      <w:r w:rsidR="006B53E9" w:rsidRPr="005E20BE">
        <w:rPr>
          <w:rFonts w:ascii="Times New Roman" w:hAnsi="Times New Roman" w:cs="Times New Roman"/>
          <w:sz w:val="24"/>
          <w:szCs w:val="24"/>
        </w:rPr>
        <w:t xml:space="preserve">Podľa odporúčaní ESC/EAS 2019 a ESC 2021 sú pre prevenciu  a liečbu kardiovaskulárnych ochorení </w:t>
      </w:r>
      <w:r w:rsidR="006B53E9"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primárnym cieľom lipoproteíny obsahujúce </w:t>
      </w:r>
      <w:proofErr w:type="spellStart"/>
      <w:r w:rsidR="006B53E9" w:rsidRPr="005E20BE">
        <w:rPr>
          <w:rFonts w:ascii="Times New Roman" w:hAnsi="Times New Roman" w:cs="Times New Roman"/>
          <w:b/>
          <w:bCs/>
          <w:sz w:val="24"/>
          <w:szCs w:val="24"/>
        </w:rPr>
        <w:t>apoB</w:t>
      </w:r>
      <w:proofErr w:type="spellEnd"/>
      <w:r w:rsidR="006B53E9" w:rsidRPr="005E20BE">
        <w:rPr>
          <w:rFonts w:ascii="Times New Roman" w:hAnsi="Times New Roman" w:cs="Times New Roman"/>
          <w:sz w:val="24"/>
          <w:szCs w:val="24"/>
        </w:rPr>
        <w:t xml:space="preserve">. </w:t>
      </w:r>
      <w:r w:rsidR="006B53E9" w:rsidRPr="005E20BE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</w:rPr>
        <w:t>V najnovších odporučeniach sa pozornosť upiera aj na non-HDL-C</w:t>
      </w:r>
      <w:r w:rsidR="00233C50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</w:rPr>
        <w:t xml:space="preserve">, ktoré </w:t>
      </w:r>
      <w:r w:rsidR="006B53E9" w:rsidRPr="00233C50">
        <w:rPr>
          <w:rFonts w:ascii="Times New Roman" w:hAnsi="Times New Roman" w:cs="Times New Roman"/>
          <w:sz w:val="24"/>
          <w:szCs w:val="24"/>
        </w:rPr>
        <w:t>poskytujú rovnaké informácie ako pri meraní apo-B</w:t>
      </w:r>
      <w:r w:rsidR="00233C50" w:rsidRPr="00233C50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</w:rPr>
        <w:t>.</w:t>
      </w:r>
      <w:r w:rsidR="00233C50">
        <w:rPr>
          <w:rFonts w:ascii="Times New Roman" w:eastAsiaTheme="minorEastAsia" w:hAnsi="Times New Roman" w:cs="Times New Roman"/>
          <w:noProof/>
          <w:color w:val="000000" w:themeColor="text1"/>
          <w:kern w:val="24"/>
          <w:sz w:val="24"/>
          <w:szCs w:val="24"/>
        </w:rPr>
        <w:t xml:space="preserve"> N</w:t>
      </w:r>
      <w:r w:rsidR="006B53E9" w:rsidRPr="005E20BE">
        <w:rPr>
          <w:rFonts w:ascii="Times New Roman" w:hAnsi="Times New Roman" w:cs="Times New Roman"/>
          <w:sz w:val="24"/>
          <w:szCs w:val="24"/>
        </w:rPr>
        <w:t>on-HDL-C sa používa  v algoritme odhadu systémového koronárneho rizika</w:t>
      </w:r>
      <w:r w:rsidR="00B80E47">
        <w:rPr>
          <w:rFonts w:ascii="Times New Roman" w:hAnsi="Times New Roman" w:cs="Times New Roman"/>
          <w:sz w:val="24"/>
          <w:szCs w:val="24"/>
        </w:rPr>
        <w:t xml:space="preserve">. </w:t>
      </w:r>
      <w:r w:rsidR="00B80E47" w:rsidRPr="005E20BE">
        <w:rPr>
          <w:rFonts w:ascii="Times New Roman" w:hAnsi="Times New Roman" w:cs="Times New Roman"/>
          <w:sz w:val="24"/>
          <w:szCs w:val="24"/>
        </w:rPr>
        <w:t>Cieľové hodnoty plazmatických lipidov a lipoproteínov sú uvedené v </w:t>
      </w:r>
      <w:r w:rsidR="00B80E47">
        <w:rPr>
          <w:rFonts w:ascii="Times New Roman" w:hAnsi="Times New Roman" w:cs="Times New Roman"/>
          <w:sz w:val="24"/>
          <w:szCs w:val="24"/>
        </w:rPr>
        <w:t>T</w:t>
      </w:r>
      <w:r w:rsidR="00B80E47" w:rsidRPr="005E20BE">
        <w:rPr>
          <w:rFonts w:ascii="Times New Roman" w:hAnsi="Times New Roman" w:cs="Times New Roman"/>
          <w:sz w:val="24"/>
          <w:szCs w:val="24"/>
        </w:rPr>
        <w:t xml:space="preserve">abuľke 1. </w:t>
      </w:r>
    </w:p>
    <w:p w14:paraId="66551576" w14:textId="77777777" w:rsidR="00626252" w:rsidRPr="00403C96" w:rsidRDefault="00626252" w:rsidP="005E20BE">
      <w:pPr>
        <w:spacing w:after="0" w:line="276" w:lineRule="auto"/>
        <w:jc w:val="both"/>
        <w:rPr>
          <w:rFonts w:ascii="Times New Roman" w:hAnsi="Times New Roman" w:cs="Times New Roman"/>
          <w:sz w:val="12"/>
          <w:szCs w:val="12"/>
        </w:rPr>
      </w:pPr>
    </w:p>
    <w:p w14:paraId="7FF04840" w14:textId="44E6330E" w:rsidR="00626252" w:rsidRPr="005E20BE" w:rsidRDefault="00626252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Tabuľka 1. Cieľové hodnoty plazmatických lipidov a</w:t>
      </w:r>
      <w:r w:rsidR="007125F4">
        <w:rPr>
          <w:rFonts w:ascii="Times New Roman" w:hAnsi="Times New Roman" w:cs="Times New Roman"/>
          <w:sz w:val="24"/>
          <w:szCs w:val="24"/>
        </w:rPr>
        <w:t> </w:t>
      </w:r>
      <w:r w:rsidRPr="005E20BE">
        <w:rPr>
          <w:rFonts w:ascii="Times New Roman" w:hAnsi="Times New Roman" w:cs="Times New Roman"/>
          <w:sz w:val="24"/>
          <w:szCs w:val="24"/>
        </w:rPr>
        <w:t>lipoproteínov</w:t>
      </w:r>
      <w:r w:rsidR="007125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726549" w14:textId="0C02592D" w:rsidR="00626252" w:rsidRPr="005E20BE" w:rsidRDefault="00626252" w:rsidP="00AA4DB5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123D150" wp14:editId="449B0E48">
            <wp:extent cx="4205787" cy="1934799"/>
            <wp:effectExtent l="0" t="0" r="4445" b="8890"/>
            <wp:docPr id="29699" name="Obrázok 2" descr="Obrázok, na ktorom je stôl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Obrázok 2" descr="Obrázok, na ktorom je stôl&#10;&#10;Automaticky generovaný popis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698" cy="197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42B4D" w14:textId="2838C262" w:rsidR="00403C96" w:rsidRPr="005E20BE" w:rsidRDefault="00403C96" w:rsidP="00403C96">
      <w:pPr>
        <w:spacing w:after="0" w:line="276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SCORE algoritmy prešli taktiež v najnovších odporúčaniach modifikáciami.:</w:t>
      </w:r>
    </w:p>
    <w:p w14:paraId="002DFD0C" w14:textId="77777777" w:rsidR="00403C96" w:rsidRPr="005E20BE" w:rsidRDefault="00403C96" w:rsidP="00AF34A2">
      <w:pPr>
        <w:pStyle w:val="Odsekzoznamu"/>
        <w:numPr>
          <w:ilvl w:val="0"/>
          <w:numId w:val="9"/>
        </w:numPr>
        <w:spacing w:line="276" w:lineRule="auto"/>
        <w:jc w:val="both"/>
        <w:rPr>
          <w:rFonts w:eastAsiaTheme="minorHAnsi"/>
        </w:rPr>
      </w:pPr>
      <w:r w:rsidRPr="005E20BE">
        <w:rPr>
          <w:rFonts w:eastAsiaTheme="minorHAnsi"/>
          <w:b/>
          <w:bCs/>
        </w:rPr>
        <w:t xml:space="preserve">SCORE 2  </w:t>
      </w:r>
      <w:r w:rsidRPr="005E20BE">
        <w:rPr>
          <w:rFonts w:eastAsiaTheme="minorHAnsi"/>
        </w:rPr>
        <w:t>(</w:t>
      </w:r>
      <w:proofErr w:type="spellStart"/>
      <w:r w:rsidRPr="005E20BE">
        <w:rPr>
          <w:rFonts w:eastAsiaTheme="minorHAnsi"/>
        </w:rPr>
        <w:t>up</w:t>
      </w:r>
      <w:proofErr w:type="spellEnd"/>
      <w:r w:rsidRPr="005E20BE">
        <w:rPr>
          <w:rFonts w:eastAsiaTheme="minorHAnsi"/>
        </w:rPr>
        <w:t xml:space="preserve">-datovaný SCORE algoritmus)- odhaduje individuálne 10-ročné riziko fatálnej a nefatálnej KV príhody (IM, CMP) u zjavne zdravých ľudí vo veku 40-69 rokov s RF, ktoré sú neliečené alebo boli stabilné počas niekoľkých rokov </w:t>
      </w:r>
    </w:p>
    <w:p w14:paraId="7F516130" w14:textId="77777777" w:rsidR="00403C96" w:rsidRPr="005E20BE" w:rsidRDefault="00403C96" w:rsidP="00AF34A2">
      <w:pPr>
        <w:pStyle w:val="Odsekzoznamu"/>
        <w:numPr>
          <w:ilvl w:val="0"/>
          <w:numId w:val="9"/>
        </w:numPr>
        <w:spacing w:line="276" w:lineRule="auto"/>
        <w:jc w:val="both"/>
        <w:rPr>
          <w:rFonts w:eastAsiaTheme="minorHAnsi"/>
        </w:rPr>
      </w:pPr>
      <w:r w:rsidRPr="005E20BE">
        <w:rPr>
          <w:rFonts w:eastAsiaTheme="minorHAnsi"/>
          <w:b/>
          <w:bCs/>
        </w:rPr>
        <w:t xml:space="preserve">SCORE 2 – OP </w:t>
      </w:r>
      <w:r w:rsidRPr="005E20BE">
        <w:rPr>
          <w:rFonts w:eastAsiaTheme="minorHAnsi"/>
        </w:rPr>
        <w:t>(</w:t>
      </w:r>
      <w:proofErr w:type="spellStart"/>
      <w:r w:rsidRPr="005E20BE">
        <w:rPr>
          <w:rFonts w:eastAsiaTheme="minorHAnsi"/>
        </w:rPr>
        <w:t>Older</w:t>
      </w:r>
      <w:proofErr w:type="spellEnd"/>
      <w:r w:rsidRPr="005E20BE">
        <w:rPr>
          <w:rFonts w:eastAsiaTheme="minorHAnsi"/>
        </w:rPr>
        <w:t xml:space="preserve"> </w:t>
      </w:r>
      <w:proofErr w:type="spellStart"/>
      <w:r w:rsidRPr="005E20BE">
        <w:rPr>
          <w:rFonts w:eastAsiaTheme="minorHAnsi"/>
        </w:rPr>
        <w:t>People</w:t>
      </w:r>
      <w:proofErr w:type="spellEnd"/>
      <w:r w:rsidRPr="005E20BE">
        <w:rPr>
          <w:rFonts w:eastAsiaTheme="minorHAnsi"/>
        </w:rPr>
        <w:t xml:space="preserve">) - odhaduje 10-ročné riziko fatálnej a nefatálnej KV príhody (IM, CMP) u zjavne zdravých ľudí vo veku ≥ 70 rokov s RF, ktoré sú neliečené alebo boli stabilné počas niekoľkých rokov </w:t>
      </w:r>
    </w:p>
    <w:p w14:paraId="700A789B" w14:textId="77777777" w:rsidR="00403C96" w:rsidRPr="005E20BE" w:rsidRDefault="00403C96" w:rsidP="00403C9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V klinickej praxi je odporúčaný postupný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„krok za krokom“</w:t>
      </w:r>
      <w:r w:rsidRPr="005E20BE">
        <w:rPr>
          <w:rFonts w:ascii="Times New Roman" w:hAnsi="Times New Roman" w:cs="Times New Roman"/>
          <w:sz w:val="24"/>
          <w:szCs w:val="24"/>
        </w:rPr>
        <w:t xml:space="preserve"> prístup k liečbe RF a intenzifikácii liečby. Liekom voľby naďalej zostávajú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. Zásadná pre prax by m</w:t>
      </w:r>
      <w:r>
        <w:rPr>
          <w:rFonts w:ascii="Times New Roman" w:hAnsi="Times New Roman" w:cs="Times New Roman"/>
          <w:sz w:val="24"/>
          <w:szCs w:val="24"/>
        </w:rPr>
        <w:t>ala</w:t>
      </w:r>
      <w:r w:rsidRPr="005E20BE">
        <w:rPr>
          <w:rFonts w:ascii="Times New Roman" w:hAnsi="Times New Roman" w:cs="Times New Roman"/>
          <w:sz w:val="24"/>
          <w:szCs w:val="24"/>
        </w:rPr>
        <w:t xml:space="preserve"> byť  tzv.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trojbodová stratégia</w:t>
      </w:r>
    </w:p>
    <w:p w14:paraId="5CC1B86F" w14:textId="77777777" w:rsidR="00403C96" w:rsidRPr="005E20BE" w:rsidRDefault="00403C96" w:rsidP="00AF34A2">
      <w:pPr>
        <w:numPr>
          <w:ilvl w:val="1"/>
          <w:numId w:val="8"/>
        </w:numPr>
        <w:tabs>
          <w:tab w:val="clear" w:pos="1440"/>
          <w:tab w:val="num" w:pos="709"/>
        </w:tabs>
        <w:spacing w:after="0" w:line="276" w:lineRule="auto"/>
        <w:ind w:hanging="1014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dosahovať ciele pre hlavné RF rýchlo (včasný začiatok liečby, včasná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intenzif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. liečby)</w:t>
      </w:r>
    </w:p>
    <w:p w14:paraId="0ECD6A58" w14:textId="77777777" w:rsidR="00403C96" w:rsidRPr="005E20BE" w:rsidRDefault="00403C96" w:rsidP="00AF34A2">
      <w:pPr>
        <w:numPr>
          <w:ilvl w:val="1"/>
          <w:numId w:val="8"/>
        </w:numPr>
        <w:tabs>
          <w:tab w:val="clear" w:pos="1440"/>
          <w:tab w:val="num" w:pos="709"/>
        </w:tabs>
        <w:spacing w:after="0" w:line="276" w:lineRule="auto"/>
        <w:ind w:hanging="1014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kombinovaná liečba na miesto eskalácie liečby (fixné kombinácie)</w:t>
      </w:r>
    </w:p>
    <w:p w14:paraId="79757AA5" w14:textId="77777777" w:rsidR="00403C96" w:rsidRPr="005E20BE" w:rsidRDefault="00403C96" w:rsidP="00AF34A2">
      <w:pPr>
        <w:numPr>
          <w:ilvl w:val="1"/>
          <w:numId w:val="8"/>
        </w:numPr>
        <w:tabs>
          <w:tab w:val="clear" w:pos="1440"/>
          <w:tab w:val="num" w:pos="709"/>
        </w:tabs>
        <w:spacing w:after="0" w:line="276" w:lineRule="auto"/>
        <w:ind w:hanging="1014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eskalácia - kombinácia liečby s dosiahnutím cieľových hodnôt</w:t>
      </w:r>
    </w:p>
    <w:p w14:paraId="7D110E71" w14:textId="77777777" w:rsidR="003643EC" w:rsidRPr="005E20BE" w:rsidRDefault="003643EC" w:rsidP="00FA3F7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>Nefarmakologická liečba</w:t>
      </w:r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dyslipidémií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(DLP) zostáva stále základným pilierom liečby. Skladá sa z diétnych opatrení, zvýšenia fyzického pohybu a úplného obmedzenia fajčenia.</w:t>
      </w:r>
    </w:p>
    <w:p w14:paraId="126404E2" w14:textId="7E763A61" w:rsidR="003643EC" w:rsidRPr="005E20BE" w:rsidRDefault="003643EC" w:rsidP="00FA3F71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Hlavné zásady farmakoterapie DLP, teda že LDL-C je primárnym cieľom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hypolipidemickej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liečby a 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sú liekom voľby, stále platia</w:t>
      </w:r>
      <w:r w:rsidR="00FA3F7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1C0115" w14:textId="601E1189" w:rsidR="003643EC" w:rsidRPr="005E20BE" w:rsidRDefault="003643EC" w:rsidP="00B540B3">
      <w:pPr>
        <w:spacing w:after="0"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5E20BE">
        <w:rPr>
          <w:rFonts w:ascii="Times New Roman" w:hAnsi="Times New Roman" w:cs="Times New Roman"/>
          <w:sz w:val="24"/>
          <w:szCs w:val="24"/>
        </w:rPr>
        <w:t>sú inhibítory hepatálnej HMG-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CoA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reduktázy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, katalyzátora dôležitého kroku pri biosyntéze cholesterolu. Inhibíciou HMG-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CoA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reduktázy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dochádza k zníženiu koncentrácie cholesterolu v pečeňovej bunke. Následkom je zvýšenie počtu LDL receptorov na povrchu bunky s vychytávaním VLDL a LDL častíc z krvi s poklesom koncentrácií týchto lipoproteínov v systémovej cirkulácii.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Dominantným účinkom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statínov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je redukcia LDL-C (ako aj celkového cholesterolu)</w:t>
      </w:r>
      <w:r w:rsidRPr="005E20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umožňujú dosiahnutie cieľových hladín hlavne u chorých s nízkym stredným kardiovaskulárnym rizikom, u ktorých nie sú cieľové hladiny LDL­C tak prísne , ale u väčšiny chorých s vysokým kardiovaskulárnym rizikom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ani v maximálnej dávke nedokážu zabezpečiť dosiahnutie LDL­C &lt; 1,8 mmol/l, resp. aspoň 50% redukciu LDL oproti hodnote pred liečbou . A tak je záujem hľadať nové liečebné prístupy na dosiahnutie týchto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LDL­cieľov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 tým i ovplyvnenie aterosklerózy</w:t>
      </w:r>
      <w:r w:rsidR="00480912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neindikujeme u tehotných pacientiek a nie sú odporúčané u žien plánujúcich tehotenstvo, resp. u žien vo fertilnom veku bez používania adekvátnej antikoncepcie.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Statíny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majú mnohé pre, ale aj proti</w:t>
      </w:r>
      <w:r w:rsidRPr="005E20BE">
        <w:rPr>
          <w:rFonts w:ascii="Times New Roman" w:hAnsi="Times New Roman" w:cs="Times New Roman"/>
          <w:sz w:val="24"/>
          <w:szCs w:val="24"/>
        </w:rPr>
        <w:t xml:space="preserve">. Pre liečbu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statínmi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svedčia pokles LDL-cholesterolu, efektivita v primárnej aj sekundárnej prevencii kardiovaskulárnych príhod a 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pleiotropné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účinky. Proti liečbe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statínom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svedčia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myopatia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hepatopatia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neuropatia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kognitívna dysfunkcia,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rebound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fenomén,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escape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fenomén, možná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nefropatia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tubulárna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proteinúria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pri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rosuvastatíne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) a zvýšená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incidencia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diabetes mellitus. </w:t>
      </w:r>
      <w:r w:rsidRPr="005E20BE">
        <w:rPr>
          <w:rFonts w:ascii="Times New Roman" w:hAnsi="Times New Roman" w:cs="Times New Roman"/>
          <w:sz w:val="24"/>
          <w:szCs w:val="24"/>
        </w:rPr>
        <w:lastRenderedPageBreak/>
        <w:t xml:space="preserve">S narastajúcim počtom pacientov liečených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statínmi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sa čoraz viac stretávame s pacientmi s intoleranciou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statínov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. Intolerancia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statínov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býva najčastejšie spojená so svalovou symptomatológiou (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myopatiou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27625833" w14:textId="2E58C9D8" w:rsidR="003643EC" w:rsidRPr="005E20BE" w:rsidRDefault="003643EC" w:rsidP="005E20BE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Veľmi dobré výsledky je možné dosiahnuť s „inhibítormi vstrebávania cholesterolu“. Patrí sem 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ezetimib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Ezetimib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sa podáva predovšetkým  v kombinácii so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statínmi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v uniformnej dávke 10 mg.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Mechanizmus účinku je založený na selektívnej inhibícii absorpcie cholesterolu blokádou špecifického transportného proteínu v 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enterocytoch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Ezetimib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 obsahujú taktiež fixné kombinácie s vysoko účinnými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statínmi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>-hybridná liečba</w:t>
      </w:r>
      <w:r w:rsidRPr="005E20BE">
        <w:rPr>
          <w:rFonts w:ascii="Times New Roman" w:hAnsi="Times New Roman" w:cs="Times New Roman"/>
          <w:sz w:val="24"/>
          <w:szCs w:val="24"/>
        </w:rPr>
        <w:t xml:space="preserve">. Na výraznejšom účinku kombinačnej terapie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ezetimib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sa podieľajú aj iné faktory ako tie priamo spojené s redukciou LDL­C (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pleiotropia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). Výsledky ukázali, že použitie fixnej kombinácie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ezetimibu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atorvastatínu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je výhodnejšie na všetkých frontoch boja proti ateroskleróze. V porovnaní s liečbou vysokými dávkami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atorvastatínu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spôsobuje výraznejší pokles hladín LDL­C, masívnejšiu regresiu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aterosklerotických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koronárnych plátov a ich stabilizáciu kalcifikáciou lézie (tzv. negatívna vaskulárna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remodelácia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) – môžeme hovoriť o superiorite tejto stratégie. V skupine chorých s pozitívnou anamnézou prekonaného akútneho koronárneho syndrómu sú všetky spomenuté benefity fixnej kombinácie vyjadrené najvýraznejšie – kombinačná liečba je superiórna.</w:t>
      </w:r>
    </w:p>
    <w:p w14:paraId="0E40EE64" w14:textId="548E5229" w:rsidR="003643EC" w:rsidRDefault="003643EC" w:rsidP="000D2FE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Agonisti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PPARα receptorov –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fibráty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 – naďalej patria k farmakologickým možnostiam ovplyvnenia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. Do portfólia liekov používaných v poslednom období patria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inhibítory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proproteín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konvertázy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subtilizinkexin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9 (PCSK9 inhibítory)</w:t>
      </w:r>
      <w:r w:rsidRPr="005E20BE">
        <w:rPr>
          <w:rFonts w:ascii="Times New Roman" w:hAnsi="Times New Roman" w:cs="Times New Roman"/>
          <w:sz w:val="24"/>
          <w:szCs w:val="24"/>
        </w:rPr>
        <w:t xml:space="preserve">. Liečba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dyslipidémií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sa neustále zlepšuje. Využívanie nových kombinácií liečiv (hybridná liečba) predstavuje možnosť ako znížiť mortalitu kardiovaskulárnych ochorení.</w:t>
      </w:r>
      <w:r w:rsidR="005C165F">
        <w:rPr>
          <w:rFonts w:ascii="Times New Roman" w:hAnsi="Times New Roman" w:cs="Times New Roman"/>
          <w:sz w:val="24"/>
          <w:szCs w:val="24"/>
        </w:rPr>
        <w:t xml:space="preserve"> </w:t>
      </w:r>
      <w:r w:rsidR="005C165F" w:rsidRPr="005E20BE">
        <w:rPr>
          <w:rFonts w:ascii="Times New Roman" w:hAnsi="Times New Roman" w:cs="Times New Roman"/>
          <w:sz w:val="24"/>
          <w:szCs w:val="24"/>
        </w:rPr>
        <w:t xml:space="preserve">V súlade s doporučenými postupy platí, že použitie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ﬁxných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kombinácií má byť preferované vždy, keď je požadovaná kombinácia k dispozícii, pretože ide o najjednoduchší spôsob posilnenia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adherencie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k terapii. V poslednej dobe máme k dispozícii fixné kombinácie aj s vysoko účinnými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statínmi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atorvastatín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rosuvastatín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), využívame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ﬁxné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kombinácie (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simvastatín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fenoﬁbrát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) u pacientov s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hypertriglyceridémiou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. S výhodou môžeme použiť aj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ﬁxnú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kombináciu 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statínov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s </w:t>
      </w:r>
      <w:proofErr w:type="spellStart"/>
      <w:r w:rsidR="005C165F" w:rsidRPr="005E20BE">
        <w:rPr>
          <w:rFonts w:ascii="Times New Roman" w:hAnsi="Times New Roman" w:cs="Times New Roman"/>
          <w:sz w:val="24"/>
          <w:szCs w:val="24"/>
        </w:rPr>
        <w:t>antihypertenzívami</w:t>
      </w:r>
      <w:proofErr w:type="spellEnd"/>
      <w:r w:rsidR="005C165F" w:rsidRPr="005E20BE">
        <w:rPr>
          <w:rFonts w:ascii="Times New Roman" w:hAnsi="Times New Roman" w:cs="Times New Roman"/>
          <w:sz w:val="24"/>
          <w:szCs w:val="24"/>
        </w:rPr>
        <w:t xml:space="preserve"> (2- a 3- kombinácie). </w:t>
      </w:r>
      <w:r w:rsidRPr="005E20BE">
        <w:rPr>
          <w:rFonts w:ascii="Times New Roman" w:hAnsi="Times New Roman" w:cs="Times New Roman"/>
          <w:sz w:val="24"/>
          <w:szCs w:val="24"/>
        </w:rPr>
        <w:t xml:space="preserve">Je dôležití si uvedomiť, že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s  každým poklesom sérového LDL­C o 1 mmol/l klesne riziko kardiálnej mortality asi o 20 %, celková mortalita klesne asi o  12  %.</w:t>
      </w:r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9E23AB" w14:textId="77777777" w:rsidR="000F04D6" w:rsidRDefault="000F04D6" w:rsidP="000D2FEF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2B7D3902" w14:textId="6DFA15A4" w:rsidR="004F0D10" w:rsidRDefault="004F0D10" w:rsidP="004F0D1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Obrázok 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E20BE">
        <w:rPr>
          <w:rFonts w:ascii="Times New Roman" w:hAnsi="Times New Roman" w:cs="Times New Roman"/>
          <w:sz w:val="24"/>
          <w:szCs w:val="24"/>
        </w:rPr>
        <w:t xml:space="preserve">. Súčasné možnosti kombinačnej 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hypolipidemickej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liečby </w:t>
      </w:r>
    </w:p>
    <w:p w14:paraId="2E1D2F76" w14:textId="77777777" w:rsidR="000F04D6" w:rsidRDefault="000F04D6" w:rsidP="004F0D10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9EE9F64" w14:textId="6BB073DE" w:rsidR="0005158F" w:rsidRPr="005E20BE" w:rsidRDefault="0005158F" w:rsidP="0005158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noProof/>
          <w:sz w:val="24"/>
          <w:szCs w:val="24"/>
          <w:lang w:eastAsia="sk-SK"/>
        </w:rPr>
        <w:lastRenderedPageBreak/>
        <w:drawing>
          <wp:inline distT="0" distB="0" distL="0" distR="0" wp14:anchorId="6B5A02DB" wp14:editId="07CA09A0">
            <wp:extent cx="4943046" cy="2819400"/>
            <wp:effectExtent l="0" t="0" r="0" b="0"/>
            <wp:docPr id="8" name="Zástupný symbol obsahu 7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ástupný symbol obsahu 7"/>
                    <pic:cNvPicPr>
                      <a:picLocks noGrp="1"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3819" cy="2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A084D" w14:textId="77777777" w:rsidR="004F0D10" w:rsidRPr="000D2FEF" w:rsidRDefault="004F0D10" w:rsidP="000D2FEF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9142BA" w14:textId="0997578C" w:rsidR="003643EC" w:rsidRPr="006654B3" w:rsidRDefault="006654B3" w:rsidP="005C165F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6654B3">
        <w:rPr>
          <w:rFonts w:ascii="Times New Roman" w:hAnsi="Times New Roman" w:cs="Times New Roman"/>
          <w:i/>
          <w:iCs/>
          <w:sz w:val="24"/>
          <w:szCs w:val="24"/>
        </w:rPr>
        <w:t>Zrušenie indikačných a </w:t>
      </w:r>
      <w:r w:rsidR="007275A8" w:rsidRPr="006654B3">
        <w:rPr>
          <w:rFonts w:ascii="Times New Roman" w:hAnsi="Times New Roman" w:cs="Times New Roman"/>
          <w:i/>
          <w:iCs/>
          <w:sz w:val="24"/>
          <w:szCs w:val="24"/>
        </w:rPr>
        <w:t>proskripčných</w:t>
      </w:r>
      <w:r w:rsidRPr="006654B3">
        <w:rPr>
          <w:rFonts w:ascii="Times New Roman" w:hAnsi="Times New Roman" w:cs="Times New Roman"/>
          <w:i/>
          <w:iCs/>
          <w:sz w:val="24"/>
          <w:szCs w:val="24"/>
        </w:rPr>
        <w:t xml:space="preserve"> obmedzení</w:t>
      </w:r>
      <w:r w:rsidR="003643EC" w:rsidRPr="006654B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CB87186" w14:textId="4A9D8025" w:rsidR="00353348" w:rsidRPr="005E20BE" w:rsidRDefault="0021201F" w:rsidP="0005158F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V rámci </w:t>
      </w:r>
      <w:r w:rsidR="007275A8" w:rsidRPr="005E20BE">
        <w:rPr>
          <w:rFonts w:ascii="Times New Roman" w:hAnsi="Times New Roman" w:cs="Times New Roman"/>
          <w:sz w:val="24"/>
          <w:szCs w:val="24"/>
        </w:rPr>
        <w:t>skvalitňovania</w:t>
      </w:r>
      <w:r w:rsidRPr="005E20BE">
        <w:rPr>
          <w:rFonts w:ascii="Times New Roman" w:hAnsi="Times New Roman" w:cs="Times New Roman"/>
          <w:sz w:val="24"/>
          <w:szCs w:val="24"/>
        </w:rPr>
        <w:t xml:space="preserve"> a </w:t>
      </w:r>
      <w:r w:rsidR="007275A8" w:rsidRPr="005E20BE">
        <w:rPr>
          <w:rFonts w:ascii="Times New Roman" w:hAnsi="Times New Roman" w:cs="Times New Roman"/>
          <w:sz w:val="24"/>
          <w:szCs w:val="24"/>
        </w:rPr>
        <w:t>dostupnosti</w:t>
      </w:r>
      <w:r w:rsidRPr="005E20BE">
        <w:rPr>
          <w:rFonts w:ascii="Times New Roman" w:hAnsi="Times New Roman" w:cs="Times New Roman"/>
          <w:sz w:val="24"/>
          <w:szCs w:val="24"/>
        </w:rPr>
        <w:t xml:space="preserve"> liečby aj v </w:t>
      </w:r>
      <w:r w:rsidR="007275A8" w:rsidRPr="005E20BE">
        <w:rPr>
          <w:rFonts w:ascii="Times New Roman" w:hAnsi="Times New Roman" w:cs="Times New Roman"/>
          <w:sz w:val="24"/>
          <w:szCs w:val="24"/>
        </w:rPr>
        <w:t>našom</w:t>
      </w:r>
      <w:r w:rsidRPr="005E20BE">
        <w:rPr>
          <w:rFonts w:ascii="Times New Roman" w:hAnsi="Times New Roman" w:cs="Times New Roman"/>
          <w:sz w:val="24"/>
          <w:szCs w:val="24"/>
        </w:rPr>
        <w:t xml:space="preserve"> </w:t>
      </w:r>
      <w:r w:rsidR="007275A8" w:rsidRPr="005E20BE">
        <w:rPr>
          <w:rFonts w:ascii="Times New Roman" w:hAnsi="Times New Roman" w:cs="Times New Roman"/>
          <w:sz w:val="24"/>
          <w:szCs w:val="24"/>
        </w:rPr>
        <w:t>zdravotníctve</w:t>
      </w:r>
      <w:r w:rsidRPr="005E20BE">
        <w:rPr>
          <w:rFonts w:ascii="Times New Roman" w:hAnsi="Times New Roman" w:cs="Times New Roman"/>
          <w:sz w:val="24"/>
          <w:szCs w:val="24"/>
        </w:rPr>
        <w:t xml:space="preserve"> dochádza k zmenám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preskripcie</w:t>
      </w:r>
      <w:proofErr w:type="spellEnd"/>
      <w:r w:rsidR="007275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275A8">
        <w:rPr>
          <w:rFonts w:ascii="Times New Roman" w:hAnsi="Times New Roman" w:cs="Times New Roman"/>
          <w:sz w:val="24"/>
          <w:szCs w:val="24"/>
        </w:rPr>
        <w:t>hypolipidemík</w:t>
      </w:r>
      <w:proofErr w:type="spellEnd"/>
      <w:r w:rsidR="007275A8">
        <w:rPr>
          <w:rFonts w:ascii="Times New Roman" w:hAnsi="Times New Roman" w:cs="Times New Roman"/>
          <w:sz w:val="24"/>
          <w:szCs w:val="24"/>
        </w:rPr>
        <w:t xml:space="preserve">. </w:t>
      </w:r>
      <w:r w:rsidRPr="005E20BE">
        <w:rPr>
          <w:rFonts w:ascii="Times New Roman" w:hAnsi="Times New Roman" w:cs="Times New Roman"/>
          <w:sz w:val="24"/>
          <w:szCs w:val="24"/>
        </w:rPr>
        <w:t xml:space="preserve">. </w:t>
      </w:r>
      <w:r w:rsidR="00C434C6" w:rsidRPr="005E20BE">
        <w:rPr>
          <w:rFonts w:ascii="Times New Roman" w:hAnsi="Times New Roman" w:cs="Times New Roman"/>
          <w:sz w:val="24"/>
          <w:szCs w:val="24"/>
        </w:rPr>
        <w:t xml:space="preserve">Od 1.2.023 </w:t>
      </w:r>
      <w:r w:rsidR="007275A8">
        <w:rPr>
          <w:rFonts w:ascii="Times New Roman" w:hAnsi="Times New Roman" w:cs="Times New Roman"/>
          <w:sz w:val="24"/>
          <w:szCs w:val="24"/>
        </w:rPr>
        <w:t xml:space="preserve">sú </w:t>
      </w:r>
      <w:r w:rsidR="00C434C6" w:rsidRPr="005E20BE">
        <w:rPr>
          <w:rFonts w:ascii="Times New Roman" w:hAnsi="Times New Roman" w:cs="Times New Roman"/>
          <w:sz w:val="24"/>
          <w:szCs w:val="24"/>
        </w:rPr>
        <w:t xml:space="preserve">zrušené </w:t>
      </w:r>
      <w:proofErr w:type="spellStart"/>
      <w:r w:rsidR="00C434C6" w:rsidRPr="005E20BE">
        <w:rPr>
          <w:rFonts w:ascii="Times New Roman" w:hAnsi="Times New Roman" w:cs="Times New Roman"/>
          <w:sz w:val="24"/>
          <w:szCs w:val="24"/>
        </w:rPr>
        <w:t>preskripčné</w:t>
      </w:r>
      <w:proofErr w:type="spellEnd"/>
      <w:r w:rsidR="00C434C6" w:rsidRPr="005E20BE">
        <w:rPr>
          <w:rFonts w:ascii="Times New Roman" w:hAnsi="Times New Roman" w:cs="Times New Roman"/>
          <w:sz w:val="24"/>
          <w:szCs w:val="24"/>
        </w:rPr>
        <w:t xml:space="preserve">  a indikačné obmedzenia pre </w:t>
      </w:r>
      <w:proofErr w:type="spellStart"/>
      <w:r w:rsidR="00C434C6" w:rsidRPr="005E20BE">
        <w:rPr>
          <w:rFonts w:ascii="Times New Roman" w:hAnsi="Times New Roman" w:cs="Times New Roman"/>
          <w:sz w:val="24"/>
          <w:szCs w:val="24"/>
        </w:rPr>
        <w:t>hypoli</w:t>
      </w:r>
      <w:r w:rsidR="0097337C" w:rsidRPr="005E20BE">
        <w:rPr>
          <w:rFonts w:ascii="Times New Roman" w:hAnsi="Times New Roman" w:cs="Times New Roman"/>
          <w:sz w:val="24"/>
          <w:szCs w:val="24"/>
        </w:rPr>
        <w:t>pidemiká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7275A8">
        <w:rPr>
          <w:rFonts w:ascii="Times New Roman" w:hAnsi="Times New Roman" w:cs="Times New Roman"/>
          <w:sz w:val="24"/>
          <w:szCs w:val="24"/>
        </w:rPr>
        <w:t>a</w:t>
      </w:r>
      <w:r w:rsidR="001E36FD" w:rsidRPr="005E20BE">
        <w:rPr>
          <w:rFonts w:ascii="Times New Roman" w:hAnsi="Times New Roman" w:cs="Times New Roman"/>
          <w:sz w:val="24"/>
          <w:szCs w:val="24"/>
        </w:rPr>
        <w:t>torvastatín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75A8">
        <w:rPr>
          <w:rFonts w:ascii="Times New Roman" w:hAnsi="Times New Roman" w:cs="Times New Roman"/>
          <w:sz w:val="24"/>
          <w:szCs w:val="24"/>
        </w:rPr>
        <w:t>r</w:t>
      </w:r>
      <w:r w:rsidR="001E36FD" w:rsidRPr="005E20BE">
        <w:rPr>
          <w:rFonts w:ascii="Times New Roman" w:hAnsi="Times New Roman" w:cs="Times New Roman"/>
          <w:sz w:val="24"/>
          <w:szCs w:val="24"/>
        </w:rPr>
        <w:t>osuvastatín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75A8">
        <w:rPr>
          <w:rFonts w:ascii="Times New Roman" w:hAnsi="Times New Roman" w:cs="Times New Roman"/>
          <w:sz w:val="24"/>
          <w:szCs w:val="24"/>
        </w:rPr>
        <w:t>e</w:t>
      </w:r>
      <w:r w:rsidR="001E36FD" w:rsidRPr="005E20BE">
        <w:rPr>
          <w:rFonts w:ascii="Times New Roman" w:hAnsi="Times New Roman" w:cs="Times New Roman"/>
          <w:sz w:val="24"/>
          <w:szCs w:val="24"/>
        </w:rPr>
        <w:t>zetimib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275A8">
        <w:rPr>
          <w:rFonts w:ascii="Times New Roman" w:hAnsi="Times New Roman" w:cs="Times New Roman"/>
          <w:sz w:val="24"/>
          <w:szCs w:val="24"/>
        </w:rPr>
        <w:t>s</w:t>
      </w:r>
      <w:r w:rsidR="001E36FD" w:rsidRPr="005E20BE">
        <w:rPr>
          <w:rFonts w:ascii="Times New Roman" w:hAnsi="Times New Roman" w:cs="Times New Roman"/>
          <w:sz w:val="24"/>
          <w:szCs w:val="24"/>
        </w:rPr>
        <w:t>imvastin</w:t>
      </w:r>
      <w:proofErr w:type="spellEnd"/>
      <w:r w:rsidR="001E36FD" w:rsidRPr="005E20BE">
        <w:rPr>
          <w:rFonts w:ascii="Times New Roman" w:hAnsi="Times New Roman" w:cs="Times New Roman"/>
          <w:sz w:val="24"/>
          <w:szCs w:val="24"/>
        </w:rPr>
        <w:t xml:space="preserve"> a</w:t>
      </w:r>
      <w:r w:rsidR="0097337C" w:rsidRPr="005E20B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E36FD" w:rsidRPr="005E20BE">
        <w:rPr>
          <w:rFonts w:ascii="Times New Roman" w:hAnsi="Times New Roman" w:cs="Times New Roman"/>
          <w:sz w:val="24"/>
          <w:szCs w:val="24"/>
        </w:rPr>
        <w:t>ezetimib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375A4A">
        <w:rPr>
          <w:rFonts w:ascii="Times New Roman" w:hAnsi="Times New Roman" w:cs="Times New Roman"/>
          <w:sz w:val="24"/>
          <w:szCs w:val="24"/>
        </w:rPr>
        <w:t>at</w:t>
      </w:r>
      <w:r w:rsidR="001E36FD" w:rsidRPr="005E20BE">
        <w:rPr>
          <w:rFonts w:ascii="Times New Roman" w:hAnsi="Times New Roman" w:cs="Times New Roman"/>
          <w:sz w:val="24"/>
          <w:szCs w:val="24"/>
        </w:rPr>
        <w:t>orvastatin</w:t>
      </w:r>
      <w:proofErr w:type="spellEnd"/>
      <w:r w:rsidR="001E36FD" w:rsidRPr="005E20BE">
        <w:rPr>
          <w:rFonts w:ascii="Times New Roman" w:hAnsi="Times New Roman" w:cs="Times New Roman"/>
          <w:sz w:val="24"/>
          <w:szCs w:val="24"/>
        </w:rPr>
        <w:t xml:space="preserve"> a</w:t>
      </w:r>
      <w:r w:rsidR="0097337C" w:rsidRPr="005E20B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E36FD" w:rsidRPr="005E20BE">
        <w:rPr>
          <w:rFonts w:ascii="Times New Roman" w:hAnsi="Times New Roman" w:cs="Times New Roman"/>
          <w:sz w:val="24"/>
          <w:szCs w:val="24"/>
        </w:rPr>
        <w:t>ezetimib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375A4A">
        <w:rPr>
          <w:rFonts w:ascii="Times New Roman" w:hAnsi="Times New Roman" w:cs="Times New Roman"/>
          <w:sz w:val="24"/>
          <w:szCs w:val="24"/>
        </w:rPr>
        <w:t>r</w:t>
      </w:r>
      <w:r w:rsidR="001E36FD" w:rsidRPr="005E20BE">
        <w:rPr>
          <w:rFonts w:ascii="Times New Roman" w:hAnsi="Times New Roman" w:cs="Times New Roman"/>
          <w:sz w:val="24"/>
          <w:szCs w:val="24"/>
        </w:rPr>
        <w:t>osuvastatin</w:t>
      </w:r>
      <w:proofErr w:type="spellEnd"/>
      <w:r w:rsidR="001E36FD" w:rsidRPr="005E20BE">
        <w:rPr>
          <w:rFonts w:ascii="Times New Roman" w:hAnsi="Times New Roman" w:cs="Times New Roman"/>
          <w:sz w:val="24"/>
          <w:szCs w:val="24"/>
        </w:rPr>
        <w:t xml:space="preserve"> a</w:t>
      </w:r>
      <w:r w:rsidR="0097337C" w:rsidRPr="005E20BE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1E36FD" w:rsidRPr="005E20BE">
        <w:rPr>
          <w:rFonts w:ascii="Times New Roman" w:hAnsi="Times New Roman" w:cs="Times New Roman"/>
          <w:sz w:val="24"/>
          <w:szCs w:val="24"/>
        </w:rPr>
        <w:t>ezetimib</w:t>
      </w:r>
      <w:proofErr w:type="spellEnd"/>
      <w:r w:rsidR="0097337C" w:rsidRPr="005E20BE">
        <w:rPr>
          <w:rFonts w:ascii="Times New Roman" w:hAnsi="Times New Roman" w:cs="Times New Roman"/>
          <w:sz w:val="24"/>
          <w:szCs w:val="24"/>
        </w:rPr>
        <w:t xml:space="preserve">. Od 1.5.2023 </w:t>
      </w:r>
      <w:r w:rsidR="007A56B6" w:rsidRPr="005E20BE">
        <w:rPr>
          <w:rFonts w:ascii="Times New Roman" w:hAnsi="Times New Roman" w:cs="Times New Roman"/>
          <w:sz w:val="24"/>
          <w:szCs w:val="24"/>
        </w:rPr>
        <w:t>sa obmedzenia zrušili aj pre k</w:t>
      </w:r>
      <w:r w:rsidR="00353348" w:rsidRPr="005E20BE">
        <w:rPr>
          <w:rFonts w:ascii="Times New Roman" w:hAnsi="Times New Roman" w:cs="Times New Roman"/>
          <w:sz w:val="24"/>
          <w:szCs w:val="24"/>
        </w:rPr>
        <w:t>ombináci</w:t>
      </w:r>
      <w:r w:rsidR="007A56B6" w:rsidRPr="005E20BE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r w:rsidR="00353348" w:rsidRPr="005E20BE">
        <w:rPr>
          <w:rFonts w:ascii="Times New Roman" w:hAnsi="Times New Roman" w:cs="Times New Roman"/>
          <w:sz w:val="24"/>
          <w:szCs w:val="24"/>
        </w:rPr>
        <w:t>hypolipidemikum</w:t>
      </w:r>
      <w:proofErr w:type="spellEnd"/>
      <w:r w:rsidR="00353348" w:rsidRPr="005E20BE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="00353348" w:rsidRPr="005E20BE">
        <w:rPr>
          <w:rFonts w:ascii="Times New Roman" w:hAnsi="Times New Roman" w:cs="Times New Roman"/>
          <w:sz w:val="24"/>
          <w:szCs w:val="24"/>
        </w:rPr>
        <w:t>antihypertenzív</w:t>
      </w:r>
      <w:r w:rsidR="007A56B6" w:rsidRPr="005E20BE">
        <w:rPr>
          <w:rFonts w:ascii="Times New Roman" w:hAnsi="Times New Roman" w:cs="Times New Roman"/>
          <w:sz w:val="24"/>
          <w:szCs w:val="24"/>
        </w:rPr>
        <w:t>um</w:t>
      </w:r>
      <w:proofErr w:type="spellEnd"/>
      <w:r w:rsidR="007A56B6" w:rsidRPr="005E20BE">
        <w:rPr>
          <w:rFonts w:ascii="Times New Roman" w:hAnsi="Times New Roman" w:cs="Times New Roman"/>
          <w:sz w:val="24"/>
          <w:szCs w:val="24"/>
        </w:rPr>
        <w:t xml:space="preserve">. </w:t>
      </w:r>
      <w:r w:rsidR="00353348"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609CEE7" w14:textId="731C8114" w:rsidR="001E24FA" w:rsidRPr="0005158F" w:rsidRDefault="00902C9F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5158F">
        <w:rPr>
          <w:rFonts w:ascii="Times New Roman" w:hAnsi="Times New Roman" w:cs="Times New Roman"/>
          <w:i/>
          <w:iCs/>
          <w:sz w:val="24"/>
          <w:szCs w:val="24"/>
        </w:rPr>
        <w:t>Laborat</w:t>
      </w:r>
      <w:r w:rsidR="00D61D14" w:rsidRPr="0005158F">
        <w:rPr>
          <w:rFonts w:ascii="Times New Roman" w:hAnsi="Times New Roman" w:cs="Times New Roman"/>
          <w:i/>
          <w:iCs/>
          <w:sz w:val="24"/>
          <w:szCs w:val="24"/>
        </w:rPr>
        <w:t>órne vyšetrenie</w:t>
      </w:r>
      <w:r w:rsidR="0005158F">
        <w:rPr>
          <w:rFonts w:ascii="Times New Roman" w:hAnsi="Times New Roman" w:cs="Times New Roman"/>
          <w:i/>
          <w:iCs/>
          <w:sz w:val="24"/>
          <w:szCs w:val="24"/>
        </w:rPr>
        <w:t xml:space="preserve"> v diagnostike </w:t>
      </w:r>
      <w:proofErr w:type="spellStart"/>
      <w:r w:rsidR="005B26E0">
        <w:rPr>
          <w:rFonts w:ascii="Times New Roman" w:hAnsi="Times New Roman" w:cs="Times New Roman"/>
          <w:i/>
          <w:iCs/>
          <w:sz w:val="24"/>
          <w:szCs w:val="24"/>
        </w:rPr>
        <w:t>dyslipidémie</w:t>
      </w:r>
      <w:proofErr w:type="spellEnd"/>
    </w:p>
    <w:p w14:paraId="1A5387C0" w14:textId="47E5AFD8" w:rsidR="00183D75" w:rsidRPr="005E20BE" w:rsidRDefault="00B62C38" w:rsidP="005B26E0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Základom správnej liečby je adekvátna diagnostika. Jej základom je laboratórne vyšetrenie krvi. </w:t>
      </w:r>
      <w:r w:rsidR="00183D75" w:rsidRPr="005E20BE">
        <w:rPr>
          <w:rFonts w:ascii="Times New Roman" w:hAnsi="Times New Roman" w:cs="Times New Roman"/>
          <w:sz w:val="24"/>
          <w:szCs w:val="24"/>
        </w:rPr>
        <w:t>Laboratórne vyšetrenie je komplexný proces, pozostávajúci z troch fáz:</w:t>
      </w:r>
    </w:p>
    <w:p w14:paraId="319008E8" w14:textId="3EF969ED" w:rsidR="00183D75" w:rsidRPr="005E20BE" w:rsidRDefault="00183D75" w:rsidP="00AF34A2">
      <w:pPr>
        <w:numPr>
          <w:ilvl w:val="0"/>
          <w:numId w:val="1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Preanalytická </w:t>
      </w:r>
      <w:r w:rsidRPr="005E20BE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5E20BE">
        <w:rPr>
          <w:rFonts w:ascii="Times New Roman" w:hAnsi="Times New Roman" w:cs="Times New Roman"/>
          <w:sz w:val="24"/>
          <w:szCs w:val="24"/>
          <w:u w:val="single"/>
        </w:rPr>
        <w:t>mimolaboratórna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(príprava pacienta pred odberom, odber biologického materiálu, transport do laboratória</w:t>
      </w:r>
      <w:r w:rsidR="00070A98" w:rsidRPr="005E20BE">
        <w:rPr>
          <w:rFonts w:ascii="Times New Roman" w:hAnsi="Times New Roman" w:cs="Times New Roman"/>
          <w:sz w:val="24"/>
          <w:szCs w:val="24"/>
        </w:rPr>
        <w:t xml:space="preserve"> a </w:t>
      </w:r>
      <w:r w:rsidRPr="005E20BE">
        <w:rPr>
          <w:rFonts w:ascii="Times New Roman" w:hAnsi="Times New Roman" w:cs="Times New Roman"/>
          <w:sz w:val="24"/>
          <w:szCs w:val="24"/>
        </w:rPr>
        <w:t xml:space="preserve">laboratórna (registrácia vzorky,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centrifugácia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, skladovanie vzorky, príprava pred vlastným stanovením)</w:t>
      </w:r>
    </w:p>
    <w:p w14:paraId="770E340F" w14:textId="77777777" w:rsidR="00070A98" w:rsidRPr="005E20BE" w:rsidRDefault="00183D75" w:rsidP="00AF34A2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Analytická </w:t>
      </w:r>
    </w:p>
    <w:p w14:paraId="42EFC4EA" w14:textId="675305B1" w:rsidR="00183D75" w:rsidRPr="005E20BE" w:rsidRDefault="00183D75" w:rsidP="00AF34A2">
      <w:pPr>
        <w:numPr>
          <w:ilvl w:val="0"/>
          <w:numId w:val="2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Postanalytická</w:t>
      </w:r>
      <w:proofErr w:type="spellEnd"/>
    </w:p>
    <w:p w14:paraId="6311B01A" w14:textId="138F80D6" w:rsidR="00233109" w:rsidRPr="005E20BE" w:rsidRDefault="00233109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Faktory</w:t>
      </w:r>
      <w:r w:rsidR="00AA4351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Hlk125917583"/>
      <w:r w:rsidR="00AA4351">
        <w:rPr>
          <w:rFonts w:ascii="Times New Roman" w:hAnsi="Times New Roman" w:cs="Times New Roman"/>
          <w:sz w:val="24"/>
          <w:szCs w:val="24"/>
        </w:rPr>
        <w:t xml:space="preserve">ktoré </w:t>
      </w:r>
      <w:r w:rsidR="00417AAB">
        <w:rPr>
          <w:rFonts w:ascii="Times New Roman" w:hAnsi="Times New Roman" w:cs="Times New Roman"/>
          <w:sz w:val="24"/>
          <w:szCs w:val="24"/>
        </w:rPr>
        <w:t>vplývajú</w:t>
      </w:r>
      <w:r w:rsidR="00AA4351">
        <w:rPr>
          <w:rFonts w:ascii="Times New Roman" w:hAnsi="Times New Roman" w:cs="Times New Roman"/>
          <w:sz w:val="24"/>
          <w:szCs w:val="24"/>
        </w:rPr>
        <w:t xml:space="preserve"> na kvalitu </w:t>
      </w:r>
      <w:r w:rsidRPr="005E20BE">
        <w:rPr>
          <w:rFonts w:ascii="Times New Roman" w:hAnsi="Times New Roman" w:cs="Times New Roman"/>
          <w:sz w:val="24"/>
          <w:szCs w:val="24"/>
        </w:rPr>
        <w:t xml:space="preserve"> preanalytickej fázy</w:t>
      </w:r>
      <w:r w:rsidR="00AA4351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="00AA4351">
        <w:rPr>
          <w:rFonts w:ascii="Times New Roman" w:hAnsi="Times New Roman" w:cs="Times New Roman"/>
          <w:sz w:val="24"/>
          <w:szCs w:val="24"/>
        </w:rPr>
        <w:t>sú:</w:t>
      </w:r>
    </w:p>
    <w:p w14:paraId="692F8D98" w14:textId="034E3D94" w:rsidR="00FF73B7" w:rsidRPr="005E20BE" w:rsidRDefault="00A3444D" w:rsidP="004D0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A) </w:t>
      </w:r>
      <w:r w:rsidRPr="004D0684">
        <w:rPr>
          <w:rFonts w:ascii="Times New Roman" w:hAnsi="Times New Roman" w:cs="Times New Roman"/>
          <w:b/>
          <w:bCs/>
          <w:sz w:val="24"/>
          <w:szCs w:val="24"/>
        </w:rPr>
        <w:t>neovplyvniteľné</w:t>
      </w:r>
      <w:r w:rsidRPr="005E20BE">
        <w:rPr>
          <w:rFonts w:ascii="Times New Roman" w:hAnsi="Times New Roman" w:cs="Times New Roman"/>
          <w:sz w:val="24"/>
          <w:szCs w:val="24"/>
        </w:rPr>
        <w:t xml:space="preserve"> (nemenné)</w:t>
      </w:r>
      <w:r w:rsidR="008D1F7E" w:rsidRPr="005E20BE">
        <w:rPr>
          <w:rFonts w:ascii="Times New Roman" w:hAnsi="Times New Roman" w:cs="Times New Roman"/>
          <w:sz w:val="24"/>
          <w:szCs w:val="24"/>
        </w:rPr>
        <w:t>- cyklické variácie denné, sezónne</w:t>
      </w:r>
      <w:r w:rsidR="00896200">
        <w:rPr>
          <w:rFonts w:ascii="Times New Roman" w:hAnsi="Times New Roman" w:cs="Times New Roman"/>
          <w:sz w:val="24"/>
          <w:szCs w:val="24"/>
        </w:rPr>
        <w:t xml:space="preserve">, </w:t>
      </w:r>
      <w:bookmarkStart w:id="1" w:name="_Hlk125917611"/>
      <w:r w:rsidR="008D1F7E" w:rsidRPr="005E20BE">
        <w:rPr>
          <w:rFonts w:ascii="Times New Roman" w:hAnsi="Times New Roman" w:cs="Times New Roman"/>
          <w:sz w:val="24"/>
          <w:szCs w:val="24"/>
        </w:rPr>
        <w:t>genetická výbava, pohlavie</w:t>
      </w:r>
      <w:r w:rsidR="009065DB">
        <w:rPr>
          <w:rFonts w:ascii="Times New Roman" w:hAnsi="Times New Roman" w:cs="Times New Roman"/>
          <w:sz w:val="24"/>
          <w:szCs w:val="24"/>
        </w:rPr>
        <w:t xml:space="preserve">, </w:t>
      </w:r>
      <w:r w:rsidR="008D1F7E" w:rsidRPr="005E20BE">
        <w:rPr>
          <w:rFonts w:ascii="Times New Roman" w:hAnsi="Times New Roman" w:cs="Times New Roman"/>
          <w:sz w:val="24"/>
          <w:szCs w:val="24"/>
        </w:rPr>
        <w:t>vek</w:t>
      </w:r>
      <w:bookmarkEnd w:id="1"/>
      <w:r w:rsidR="009065DB">
        <w:rPr>
          <w:rFonts w:ascii="Times New Roman" w:hAnsi="Times New Roman" w:cs="Times New Roman"/>
          <w:sz w:val="24"/>
          <w:szCs w:val="24"/>
        </w:rPr>
        <w:t xml:space="preserve">, </w:t>
      </w:r>
      <w:r w:rsidR="008D1F7E" w:rsidRPr="005E20BE">
        <w:rPr>
          <w:rFonts w:ascii="Times New Roman" w:hAnsi="Times New Roman" w:cs="Times New Roman"/>
          <w:sz w:val="24"/>
          <w:szCs w:val="24"/>
        </w:rPr>
        <w:t>rasa</w:t>
      </w:r>
      <w:r w:rsidR="009065DB">
        <w:rPr>
          <w:rFonts w:ascii="Times New Roman" w:hAnsi="Times New Roman" w:cs="Times New Roman"/>
          <w:sz w:val="24"/>
          <w:szCs w:val="24"/>
        </w:rPr>
        <w:t xml:space="preserve">, </w:t>
      </w:r>
      <w:r w:rsidR="00176D8D" w:rsidRPr="005E20BE">
        <w:rPr>
          <w:rFonts w:ascii="Times New Roman" w:hAnsi="Times New Roman" w:cs="Times New Roman"/>
          <w:sz w:val="24"/>
          <w:szCs w:val="24"/>
        </w:rPr>
        <w:t>m</w:t>
      </w:r>
      <w:r w:rsidR="008D1F7E" w:rsidRPr="005E20BE">
        <w:rPr>
          <w:rFonts w:ascii="Times New Roman" w:hAnsi="Times New Roman" w:cs="Times New Roman"/>
          <w:sz w:val="24"/>
          <w:szCs w:val="24"/>
        </w:rPr>
        <w:t>enštruácia</w:t>
      </w:r>
      <w:r w:rsidR="009065DB">
        <w:rPr>
          <w:rFonts w:ascii="Times New Roman" w:hAnsi="Times New Roman" w:cs="Times New Roman"/>
          <w:sz w:val="24"/>
          <w:szCs w:val="24"/>
        </w:rPr>
        <w:t>,</w:t>
      </w:r>
      <w:r w:rsidR="00417AAB">
        <w:rPr>
          <w:rFonts w:ascii="Times New Roman" w:hAnsi="Times New Roman" w:cs="Times New Roman"/>
          <w:sz w:val="24"/>
          <w:szCs w:val="24"/>
        </w:rPr>
        <w:t xml:space="preserve"> </w:t>
      </w:r>
      <w:r w:rsidR="00176D8D" w:rsidRPr="005E20BE">
        <w:rPr>
          <w:rFonts w:ascii="Times New Roman" w:hAnsi="Times New Roman" w:cs="Times New Roman"/>
          <w:sz w:val="24"/>
          <w:szCs w:val="24"/>
        </w:rPr>
        <w:t>g</w:t>
      </w:r>
      <w:r w:rsidR="008D1F7E" w:rsidRPr="005E20BE">
        <w:rPr>
          <w:rFonts w:ascii="Times New Roman" w:hAnsi="Times New Roman" w:cs="Times New Roman"/>
          <w:sz w:val="24"/>
          <w:szCs w:val="24"/>
        </w:rPr>
        <w:t>ravidita</w:t>
      </w:r>
      <w:r w:rsidR="009065DB">
        <w:rPr>
          <w:rFonts w:ascii="Times New Roman" w:hAnsi="Times New Roman" w:cs="Times New Roman"/>
          <w:sz w:val="24"/>
          <w:szCs w:val="24"/>
        </w:rPr>
        <w:t xml:space="preserve">, </w:t>
      </w:r>
      <w:r w:rsidR="00176D8D" w:rsidRPr="005E20BE">
        <w:rPr>
          <w:rFonts w:ascii="Times New Roman" w:hAnsi="Times New Roman" w:cs="Times New Roman"/>
          <w:sz w:val="24"/>
          <w:szCs w:val="24"/>
        </w:rPr>
        <w:t xml:space="preserve"> </w:t>
      </w:r>
      <w:bookmarkStart w:id="2" w:name="_Hlk125917927"/>
      <w:r w:rsidR="00176D8D" w:rsidRPr="005E20BE">
        <w:rPr>
          <w:rFonts w:ascii="Times New Roman" w:hAnsi="Times New Roman" w:cs="Times New Roman"/>
          <w:sz w:val="24"/>
          <w:szCs w:val="24"/>
        </w:rPr>
        <w:t>n</w:t>
      </w:r>
      <w:r w:rsidR="008D1F7E" w:rsidRPr="005E20BE">
        <w:rPr>
          <w:rFonts w:ascii="Times New Roman" w:hAnsi="Times New Roman" w:cs="Times New Roman"/>
          <w:sz w:val="24"/>
          <w:szCs w:val="24"/>
        </w:rPr>
        <w:t xml:space="preserve">admorská výška </w:t>
      </w:r>
    </w:p>
    <w:bookmarkEnd w:id="2"/>
    <w:p w14:paraId="014065D0" w14:textId="03C5F578" w:rsidR="00221A1B" w:rsidRDefault="00A3444D" w:rsidP="004D0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B</w:t>
      </w:r>
      <w:r w:rsidRPr="004D0684">
        <w:rPr>
          <w:rFonts w:ascii="Times New Roman" w:hAnsi="Times New Roman" w:cs="Times New Roman"/>
          <w:b/>
          <w:bCs/>
          <w:sz w:val="24"/>
          <w:szCs w:val="24"/>
        </w:rPr>
        <w:t>) ovplyvniteľné</w:t>
      </w:r>
      <w:r w:rsidRPr="005E20BE">
        <w:rPr>
          <w:rFonts w:ascii="Times New Roman" w:hAnsi="Times New Roman" w:cs="Times New Roman"/>
          <w:sz w:val="24"/>
          <w:szCs w:val="24"/>
        </w:rPr>
        <w:t xml:space="preserve"> (premenlivé)</w:t>
      </w:r>
      <w:r w:rsidR="009065DB">
        <w:rPr>
          <w:rFonts w:ascii="Times New Roman" w:hAnsi="Times New Roman" w:cs="Times New Roman"/>
          <w:sz w:val="24"/>
          <w:szCs w:val="24"/>
        </w:rPr>
        <w:t xml:space="preserve">- </w:t>
      </w:r>
      <w:r w:rsidR="00FF73B7" w:rsidRPr="005E20BE">
        <w:rPr>
          <w:rFonts w:ascii="Times New Roman" w:hAnsi="Times New Roman" w:cs="Times New Roman"/>
          <w:sz w:val="24"/>
          <w:szCs w:val="24"/>
        </w:rPr>
        <w:t>s</w:t>
      </w:r>
      <w:r w:rsidR="00221A1B" w:rsidRPr="005E20BE">
        <w:rPr>
          <w:rFonts w:ascii="Times New Roman" w:hAnsi="Times New Roman" w:cs="Times New Roman"/>
          <w:sz w:val="24"/>
          <w:szCs w:val="24"/>
        </w:rPr>
        <w:t>travovacie návyky</w:t>
      </w:r>
      <w:r w:rsidR="00FF73B7" w:rsidRPr="005E20BE">
        <w:rPr>
          <w:rFonts w:ascii="Times New Roman" w:hAnsi="Times New Roman" w:cs="Times New Roman"/>
          <w:sz w:val="24"/>
          <w:szCs w:val="24"/>
        </w:rPr>
        <w:t>, k</w:t>
      </w:r>
      <w:r w:rsidR="00221A1B" w:rsidRPr="005E20BE">
        <w:rPr>
          <w:rFonts w:ascii="Times New Roman" w:hAnsi="Times New Roman" w:cs="Times New Roman"/>
          <w:sz w:val="24"/>
          <w:szCs w:val="24"/>
        </w:rPr>
        <w:t>ofeín a</w:t>
      </w:r>
      <w:r w:rsidR="00FF73B7" w:rsidRPr="005E20BE">
        <w:rPr>
          <w:rFonts w:ascii="Times New Roman" w:hAnsi="Times New Roman" w:cs="Times New Roman"/>
          <w:sz w:val="24"/>
          <w:szCs w:val="24"/>
        </w:rPr>
        <w:t> </w:t>
      </w:r>
      <w:r w:rsidR="00221A1B" w:rsidRPr="005E20BE">
        <w:rPr>
          <w:rFonts w:ascii="Times New Roman" w:hAnsi="Times New Roman" w:cs="Times New Roman"/>
          <w:sz w:val="24"/>
          <w:szCs w:val="24"/>
        </w:rPr>
        <w:t>fajčenie</w:t>
      </w:r>
      <w:r w:rsidR="00FF73B7" w:rsidRPr="005E20BE">
        <w:rPr>
          <w:rFonts w:ascii="Times New Roman" w:hAnsi="Times New Roman" w:cs="Times New Roman"/>
          <w:sz w:val="24"/>
          <w:szCs w:val="24"/>
        </w:rPr>
        <w:t>, a</w:t>
      </w:r>
      <w:r w:rsidR="00221A1B" w:rsidRPr="005E20BE">
        <w:rPr>
          <w:rFonts w:ascii="Times New Roman" w:hAnsi="Times New Roman" w:cs="Times New Roman"/>
          <w:sz w:val="24"/>
          <w:szCs w:val="24"/>
        </w:rPr>
        <w:t>lkohol</w:t>
      </w:r>
      <w:r w:rsidR="00FF73B7" w:rsidRPr="005E20BE">
        <w:rPr>
          <w:rFonts w:ascii="Times New Roman" w:hAnsi="Times New Roman" w:cs="Times New Roman"/>
          <w:sz w:val="24"/>
          <w:szCs w:val="24"/>
        </w:rPr>
        <w:t>, l</w:t>
      </w:r>
      <w:r w:rsidR="00221A1B" w:rsidRPr="005E20BE">
        <w:rPr>
          <w:rFonts w:ascii="Times New Roman" w:hAnsi="Times New Roman" w:cs="Times New Roman"/>
          <w:sz w:val="24"/>
          <w:szCs w:val="24"/>
        </w:rPr>
        <w:t>ieky</w:t>
      </w:r>
      <w:r w:rsidR="00D92CCE" w:rsidRPr="005E20BE">
        <w:rPr>
          <w:rFonts w:ascii="Times New Roman" w:hAnsi="Times New Roman" w:cs="Times New Roman"/>
          <w:sz w:val="24"/>
          <w:szCs w:val="24"/>
        </w:rPr>
        <w:t>, d</w:t>
      </w:r>
      <w:r w:rsidR="00221A1B" w:rsidRPr="005E20BE">
        <w:rPr>
          <w:rFonts w:ascii="Times New Roman" w:hAnsi="Times New Roman" w:cs="Times New Roman"/>
          <w:sz w:val="24"/>
          <w:szCs w:val="24"/>
        </w:rPr>
        <w:t>iagnostické a terapeutické zásahy</w:t>
      </w:r>
      <w:r w:rsidR="00D92CCE" w:rsidRPr="005E20BE">
        <w:rPr>
          <w:rFonts w:ascii="Times New Roman" w:hAnsi="Times New Roman" w:cs="Times New Roman"/>
          <w:sz w:val="24"/>
          <w:szCs w:val="24"/>
        </w:rPr>
        <w:t>, m</w:t>
      </w:r>
      <w:r w:rsidR="00221A1B" w:rsidRPr="005E20BE">
        <w:rPr>
          <w:rFonts w:ascii="Times New Roman" w:hAnsi="Times New Roman" w:cs="Times New Roman"/>
          <w:sz w:val="24"/>
          <w:szCs w:val="24"/>
        </w:rPr>
        <w:t>entálny stres</w:t>
      </w:r>
      <w:r w:rsidR="00D92CCE" w:rsidRPr="005E20BE">
        <w:rPr>
          <w:rFonts w:ascii="Times New Roman" w:hAnsi="Times New Roman" w:cs="Times New Roman"/>
          <w:sz w:val="24"/>
          <w:szCs w:val="24"/>
        </w:rPr>
        <w:t>, f</w:t>
      </w:r>
      <w:r w:rsidR="00221A1B" w:rsidRPr="005E20BE">
        <w:rPr>
          <w:rFonts w:ascii="Times New Roman" w:hAnsi="Times New Roman" w:cs="Times New Roman"/>
          <w:sz w:val="24"/>
          <w:szCs w:val="24"/>
        </w:rPr>
        <w:t>yzická záťaž a telesná aktivita</w:t>
      </w:r>
      <w:r w:rsidR="00D92CCE" w:rsidRPr="005E20BE">
        <w:rPr>
          <w:rFonts w:ascii="Times New Roman" w:hAnsi="Times New Roman" w:cs="Times New Roman"/>
          <w:sz w:val="24"/>
          <w:szCs w:val="24"/>
        </w:rPr>
        <w:t xml:space="preserve">, </w:t>
      </w:r>
      <w:bookmarkStart w:id="3" w:name="_Hlk125917960"/>
      <w:r w:rsidR="00D92CCE" w:rsidRPr="005E20BE">
        <w:rPr>
          <w:rFonts w:ascii="Times New Roman" w:hAnsi="Times New Roman" w:cs="Times New Roman"/>
          <w:sz w:val="24"/>
          <w:szCs w:val="24"/>
        </w:rPr>
        <w:t>d</w:t>
      </w:r>
      <w:r w:rsidR="00221A1B" w:rsidRPr="005E20BE">
        <w:rPr>
          <w:rFonts w:ascii="Times New Roman" w:hAnsi="Times New Roman" w:cs="Times New Roman"/>
          <w:sz w:val="24"/>
          <w:szCs w:val="24"/>
        </w:rPr>
        <w:t>rogy</w:t>
      </w:r>
      <w:r w:rsidR="00D92CCE" w:rsidRPr="005E20BE">
        <w:rPr>
          <w:rFonts w:ascii="Times New Roman" w:hAnsi="Times New Roman" w:cs="Times New Roman"/>
          <w:sz w:val="24"/>
          <w:szCs w:val="24"/>
        </w:rPr>
        <w:t xml:space="preserve">, </w:t>
      </w:r>
      <w:r w:rsidR="00221A1B" w:rsidRPr="005E20BE">
        <w:rPr>
          <w:rFonts w:ascii="Times New Roman" w:hAnsi="Times New Roman" w:cs="Times New Roman"/>
          <w:sz w:val="24"/>
          <w:szCs w:val="24"/>
        </w:rPr>
        <w:t xml:space="preserve"> </w:t>
      </w:r>
      <w:r w:rsidR="00D92CCE" w:rsidRPr="005E20BE">
        <w:rPr>
          <w:rFonts w:ascii="Times New Roman" w:hAnsi="Times New Roman" w:cs="Times New Roman"/>
          <w:sz w:val="24"/>
          <w:szCs w:val="24"/>
        </w:rPr>
        <w:t>p</w:t>
      </w:r>
      <w:r w:rsidR="00221A1B" w:rsidRPr="005E20BE">
        <w:rPr>
          <w:rFonts w:ascii="Times New Roman" w:hAnsi="Times New Roman" w:cs="Times New Roman"/>
          <w:sz w:val="24"/>
          <w:szCs w:val="24"/>
        </w:rPr>
        <w:t>oloha pri odber</w:t>
      </w:r>
      <w:bookmarkEnd w:id="3"/>
      <w:r w:rsidR="00D92CCE" w:rsidRPr="005E20BE">
        <w:rPr>
          <w:rFonts w:ascii="Times New Roman" w:hAnsi="Times New Roman" w:cs="Times New Roman"/>
          <w:sz w:val="24"/>
          <w:szCs w:val="24"/>
        </w:rPr>
        <w:t xml:space="preserve">, </w:t>
      </w:r>
      <w:bookmarkStart w:id="4" w:name="_Hlk125917641"/>
      <w:r w:rsidR="00D92CCE" w:rsidRPr="005E20BE">
        <w:rPr>
          <w:rFonts w:ascii="Times New Roman" w:hAnsi="Times New Roman" w:cs="Times New Roman"/>
          <w:sz w:val="24"/>
          <w:szCs w:val="24"/>
        </w:rPr>
        <w:t>t</w:t>
      </w:r>
      <w:r w:rsidR="00221A1B" w:rsidRPr="005E20BE">
        <w:rPr>
          <w:rFonts w:ascii="Times New Roman" w:hAnsi="Times New Roman" w:cs="Times New Roman"/>
          <w:sz w:val="24"/>
          <w:szCs w:val="24"/>
        </w:rPr>
        <w:t>eplota okolitého prostredia</w:t>
      </w:r>
      <w:bookmarkEnd w:id="4"/>
      <w:r w:rsidR="00D92CCE" w:rsidRPr="005E20BE">
        <w:rPr>
          <w:rFonts w:ascii="Times New Roman" w:hAnsi="Times New Roman" w:cs="Times New Roman"/>
          <w:sz w:val="24"/>
          <w:szCs w:val="24"/>
        </w:rPr>
        <w:t>, o</w:t>
      </w:r>
      <w:r w:rsidR="00221A1B" w:rsidRPr="005E20BE">
        <w:rPr>
          <w:rFonts w:ascii="Times New Roman" w:hAnsi="Times New Roman" w:cs="Times New Roman"/>
          <w:sz w:val="24"/>
          <w:szCs w:val="24"/>
        </w:rPr>
        <w:t>dber</w:t>
      </w:r>
      <w:r w:rsidR="00D92CCE" w:rsidRPr="005E20BE">
        <w:rPr>
          <w:rFonts w:ascii="Times New Roman" w:hAnsi="Times New Roman" w:cs="Times New Roman"/>
          <w:sz w:val="24"/>
          <w:szCs w:val="24"/>
        </w:rPr>
        <w:t xml:space="preserve">, </w:t>
      </w:r>
      <w:bookmarkStart w:id="5" w:name="_Hlk125917981"/>
      <w:r w:rsidR="00D92CCE" w:rsidRPr="005E20BE">
        <w:rPr>
          <w:rFonts w:ascii="Times New Roman" w:hAnsi="Times New Roman" w:cs="Times New Roman"/>
          <w:sz w:val="24"/>
          <w:szCs w:val="24"/>
        </w:rPr>
        <w:t>p</w:t>
      </w:r>
      <w:r w:rsidR="00221A1B" w:rsidRPr="005E20BE">
        <w:rPr>
          <w:rFonts w:ascii="Times New Roman" w:hAnsi="Times New Roman" w:cs="Times New Roman"/>
          <w:sz w:val="24"/>
          <w:szCs w:val="24"/>
        </w:rPr>
        <w:t>reprava a skladovanie vzoriek</w:t>
      </w:r>
      <w:bookmarkEnd w:id="5"/>
    </w:p>
    <w:p w14:paraId="46960A92" w14:textId="77777777" w:rsidR="00AF34A2" w:rsidRDefault="00AF34A2" w:rsidP="00AF34A2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Pre väčšinu vyšetrení je nutné realizovať </w:t>
      </w:r>
      <w:r w:rsidRPr="00F54221">
        <w:rPr>
          <w:rFonts w:ascii="Times New Roman" w:hAnsi="Times New Roman" w:cs="Times New Roman"/>
          <w:b/>
          <w:bCs/>
          <w:sz w:val="24"/>
          <w:szCs w:val="24"/>
        </w:rPr>
        <w:t>odber krvi nalačno, po 10 – 12 hodinovom hladovaní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3168">
        <w:rPr>
          <w:rFonts w:ascii="Times New Roman" w:hAnsi="Times New Roman" w:cs="Times New Roman"/>
          <w:sz w:val="24"/>
          <w:szCs w:val="24"/>
        </w:rPr>
        <w:t>Je nutné informovať pacienta o správnej diéte pred odberom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3168">
        <w:rPr>
          <w:rFonts w:ascii="Times New Roman" w:hAnsi="Times New Roman" w:cs="Times New Roman"/>
          <w:sz w:val="24"/>
          <w:szCs w:val="24"/>
        </w:rPr>
        <w:t xml:space="preserve">Čas odberu je tiež dôležitý pre niektoré analýzy </w:t>
      </w:r>
      <w:r w:rsidRPr="00F54221">
        <w:rPr>
          <w:rFonts w:ascii="Times New Roman" w:hAnsi="Times New Roman" w:cs="Times New Roman"/>
          <w:b/>
          <w:bCs/>
          <w:sz w:val="24"/>
          <w:szCs w:val="24"/>
        </w:rPr>
        <w:t>– obvykle medzi 7 a 10 hodinou rannou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AF3168">
        <w:rPr>
          <w:rFonts w:ascii="Times New Roman" w:hAnsi="Times New Roman" w:cs="Times New Roman"/>
          <w:sz w:val="24"/>
          <w:szCs w:val="24"/>
        </w:rPr>
        <w:t>Po nedodržaní tejto podmienky</w:t>
      </w:r>
      <w:r>
        <w:rPr>
          <w:rFonts w:ascii="Times New Roman" w:hAnsi="Times New Roman" w:cs="Times New Roman"/>
          <w:sz w:val="24"/>
          <w:szCs w:val="24"/>
        </w:rPr>
        <w:t xml:space="preserve"> môže </w:t>
      </w:r>
      <w:r w:rsidRPr="00AF3168">
        <w:rPr>
          <w:rFonts w:ascii="Times New Roman" w:hAnsi="Times New Roman" w:cs="Times New Roman"/>
          <w:sz w:val="24"/>
          <w:szCs w:val="24"/>
        </w:rPr>
        <w:t xml:space="preserve"> dochádza</w:t>
      </w:r>
      <w:r>
        <w:rPr>
          <w:rFonts w:ascii="Times New Roman" w:hAnsi="Times New Roman" w:cs="Times New Roman"/>
          <w:sz w:val="24"/>
          <w:szCs w:val="24"/>
        </w:rPr>
        <w:t>ť</w:t>
      </w:r>
      <w:r w:rsidRPr="00AF3168">
        <w:rPr>
          <w:rFonts w:ascii="Times New Roman" w:hAnsi="Times New Roman" w:cs="Times New Roman"/>
          <w:sz w:val="24"/>
          <w:szCs w:val="24"/>
        </w:rPr>
        <w:t xml:space="preserve"> k zmene koncentrácie/aktivity niektorých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analytov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5205431" w14:textId="77777777" w:rsidR="00AF34A2" w:rsidRPr="00F54221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F54221">
        <w:rPr>
          <w:rFonts w:ascii="Times New Roman" w:hAnsi="Times New Roman" w:cs="Times New Roman"/>
          <w:i/>
          <w:iCs/>
          <w:sz w:val="24"/>
          <w:szCs w:val="24"/>
        </w:rPr>
        <w:t>Vplyv stravy, abúzov a liekov na laboratórne výsledky</w:t>
      </w:r>
    </w:p>
    <w:p w14:paraId="444A8469" w14:textId="77777777" w:rsidR="00AF34A2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t xml:space="preserve">Strava bohatá na bielkoviny </w:t>
      </w:r>
      <w:r w:rsidRPr="00AF3168">
        <w:rPr>
          <w:rFonts w:ascii="Times New Roman" w:hAnsi="Times New Roman" w:cs="Times New Roman"/>
          <w:sz w:val="24"/>
          <w:szCs w:val="24"/>
        </w:rPr>
        <w:t xml:space="preserve">zvyšuje obsah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analytov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 bielkovinovej povahy a ich metabolitov (CB,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Alb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Urea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Kys.moč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>., NH</w:t>
      </w:r>
      <w:r w:rsidRPr="00AF3168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AF3168">
        <w:rPr>
          <w:rFonts w:ascii="Times New Roman" w:hAnsi="Times New Roman" w:cs="Times New Roman"/>
          <w:sz w:val="24"/>
          <w:szCs w:val="24"/>
        </w:rPr>
        <w:t>, fosfáty)</w:t>
      </w:r>
    </w:p>
    <w:p w14:paraId="79C69B37" w14:textId="77777777" w:rsidR="00AF34A2" w:rsidRPr="00AF316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t>Strava bohatá na tuky</w:t>
      </w:r>
      <w:r w:rsidRPr="00AF3168">
        <w:rPr>
          <w:rFonts w:ascii="Times New Roman" w:hAnsi="Times New Roman" w:cs="Times New Roman"/>
          <w:sz w:val="24"/>
          <w:szCs w:val="24"/>
        </w:rPr>
        <w:t xml:space="preserve">: ↑ TAG (vzniká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lipemické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 =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chylózne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 sérum), </w:t>
      </w:r>
    </w:p>
    <w:p w14:paraId="38AC9F86" w14:textId="77777777" w:rsidR="00AF34A2" w:rsidRPr="00AF316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Strava bohatá na cukry </w:t>
      </w:r>
      <w:r w:rsidRPr="00AF3168">
        <w:rPr>
          <w:rFonts w:ascii="Times New Roman" w:hAnsi="Times New Roman" w:cs="Times New Roman"/>
          <w:sz w:val="24"/>
          <w:szCs w:val="24"/>
        </w:rPr>
        <w:t xml:space="preserve">ovplyvňujú hladinu glukózy a jej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analytov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 – vyplavovanie inzulínu spôsobí ↓ K</w:t>
      </w:r>
      <w:r w:rsidRPr="00AF3168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AF3168">
        <w:rPr>
          <w:rFonts w:ascii="Times New Roman" w:hAnsi="Times New Roman" w:cs="Times New Roman"/>
          <w:sz w:val="24"/>
          <w:szCs w:val="24"/>
        </w:rPr>
        <w:t xml:space="preserve"> a fosfátov</w:t>
      </w:r>
    </w:p>
    <w:p w14:paraId="5170B929" w14:textId="77777777" w:rsidR="00AF34A2" w:rsidRPr="00AF316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t>Predĺžené lačnenie až hladovanie</w:t>
      </w:r>
      <w:r w:rsidRPr="00AF3168">
        <w:rPr>
          <w:rFonts w:ascii="Times New Roman" w:hAnsi="Times New Roman" w:cs="Times New Roman"/>
          <w:sz w:val="24"/>
          <w:szCs w:val="24"/>
        </w:rPr>
        <w:t xml:space="preserve">: ↑voľné mastné kyseliny,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kys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. moč., ALP, ↓APO, inzulín, TAG,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Chol</w:t>
      </w:r>
      <w:proofErr w:type="spellEnd"/>
      <w:r w:rsidRPr="00AF3168">
        <w:rPr>
          <w:rFonts w:ascii="Times New Roman" w:hAnsi="Times New Roman" w:cs="Times New Roman"/>
          <w:sz w:val="24"/>
          <w:szCs w:val="24"/>
        </w:rPr>
        <w:t xml:space="preserve">, GGT, koagulačné faktory, skresľuje výsledok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oGTT</w:t>
      </w:r>
      <w:proofErr w:type="spellEnd"/>
    </w:p>
    <w:p w14:paraId="6C7C3FCB" w14:textId="77777777" w:rsidR="00AF34A2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t>Dehydratácia</w:t>
      </w:r>
      <w:r w:rsidRPr="00AF3168">
        <w:rPr>
          <w:rFonts w:ascii="Times New Roman" w:hAnsi="Times New Roman" w:cs="Times New Roman"/>
          <w:sz w:val="24"/>
          <w:szCs w:val="24"/>
        </w:rPr>
        <w:t xml:space="preserve"> sťažuje odber, ovplyvňuje výsledky niektorých </w:t>
      </w:r>
      <w:proofErr w:type="spellStart"/>
      <w:r w:rsidRPr="00AF3168">
        <w:rPr>
          <w:rFonts w:ascii="Times New Roman" w:hAnsi="Times New Roman" w:cs="Times New Roman"/>
          <w:sz w:val="24"/>
          <w:szCs w:val="24"/>
        </w:rPr>
        <w:t>analytov</w:t>
      </w:r>
      <w:proofErr w:type="spellEnd"/>
    </w:p>
    <w:p w14:paraId="75A85025" w14:textId="77777777" w:rsidR="00AF34A2" w:rsidRPr="00AF316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F3168">
        <w:rPr>
          <w:rFonts w:ascii="Times New Roman" w:hAnsi="Times New Roman" w:cs="Times New Roman"/>
          <w:b/>
          <w:bCs/>
          <w:sz w:val="24"/>
          <w:szCs w:val="24"/>
        </w:rPr>
        <w:t>Kofeín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C606A8">
        <w:rPr>
          <w:rFonts w:ascii="Times New Roman" w:hAnsi="Times New Roman" w:cs="Times New Roman"/>
          <w:sz w:val="24"/>
          <w:szCs w:val="24"/>
        </w:rPr>
        <w:t>Už 200 mg kofeínu (3 šálky espressa) zvyšuje hladiny adrenalínu, noradrenalínu, kortizolu (kortizol + 40%) a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C606A8">
        <w:rPr>
          <w:rFonts w:ascii="Times New Roman" w:hAnsi="Times New Roman" w:cs="Times New Roman"/>
          <w:sz w:val="24"/>
          <w:szCs w:val="24"/>
        </w:rPr>
        <w:t>glykémie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5178FF4" w14:textId="7D125B45" w:rsidR="00AF34A2" w:rsidRPr="00C606A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b/>
          <w:bCs/>
          <w:sz w:val="24"/>
          <w:szCs w:val="24"/>
        </w:rPr>
        <w:t>Fajčenie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C606A8">
        <w:rPr>
          <w:rFonts w:ascii="Times New Roman" w:hAnsi="Times New Roman" w:cs="Times New Roman"/>
          <w:sz w:val="24"/>
          <w:szCs w:val="24"/>
        </w:rPr>
        <w:t xml:space="preserve">↑MK,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Glu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Chol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aldosterón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>, kortizol</w:t>
      </w:r>
      <w:r>
        <w:rPr>
          <w:rFonts w:ascii="Times New Roman" w:hAnsi="Times New Roman" w:cs="Times New Roman"/>
          <w:sz w:val="24"/>
          <w:szCs w:val="24"/>
        </w:rPr>
        <w:t>, n</w:t>
      </w:r>
      <w:r w:rsidRPr="00C606A8">
        <w:rPr>
          <w:rFonts w:ascii="Times New Roman" w:hAnsi="Times New Roman" w:cs="Times New Roman"/>
          <w:sz w:val="24"/>
          <w:szCs w:val="24"/>
        </w:rPr>
        <w:t>iektoré hormóny a 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tumormarkery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fibrinogén</w:t>
      </w:r>
      <w:proofErr w:type="spellEnd"/>
    </w:p>
    <w:p w14:paraId="03FA6EDE" w14:textId="77777777" w:rsidR="00AF34A2" w:rsidRPr="00C606A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b/>
          <w:bCs/>
          <w:sz w:val="24"/>
          <w:szCs w:val="24"/>
        </w:rPr>
        <w:t>Alkohol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C606A8">
        <w:rPr>
          <w:rFonts w:ascii="Times New Roman" w:hAnsi="Times New Roman" w:cs="Times New Roman"/>
          <w:sz w:val="24"/>
          <w:szCs w:val="24"/>
        </w:rPr>
        <w:t xml:space="preserve">zmeny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analytov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 závisia od intenzity a dĺžky konzumácie alkoholu.</w:t>
      </w:r>
    </w:p>
    <w:p w14:paraId="397BEB5A" w14:textId="77777777" w:rsidR="00AF34A2" w:rsidRPr="00C606A8" w:rsidRDefault="00AF34A2" w:rsidP="00AF34A2">
      <w:pPr>
        <w:numPr>
          <w:ilvl w:val="1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</w:rPr>
        <w:t>Akútny vplyv: ↓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Glu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>, zmeny ABR, metabolická acidóza, ↑ Laktát</w:t>
      </w:r>
    </w:p>
    <w:p w14:paraId="6200B815" w14:textId="77777777" w:rsidR="00AF34A2" w:rsidRPr="00C606A8" w:rsidRDefault="00AF34A2" w:rsidP="00AF34A2">
      <w:pPr>
        <w:numPr>
          <w:ilvl w:val="1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</w:rPr>
        <w:t xml:space="preserve">Chronická konzumácia: ↑GMT, AST, ALT, TAG,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Chol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>, niektorých hormónov, ↓ kyselina listová, vitamín B6</w:t>
      </w:r>
    </w:p>
    <w:p w14:paraId="50A2D60B" w14:textId="77777777" w:rsidR="00AF34A2" w:rsidRPr="00C606A8" w:rsidRDefault="00AF34A2" w:rsidP="00AF34A2">
      <w:pPr>
        <w:numPr>
          <w:ilvl w:val="0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b/>
          <w:bCs/>
          <w:sz w:val="24"/>
          <w:szCs w:val="24"/>
        </w:rPr>
        <w:t>Lieky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- </w:t>
      </w:r>
      <w:r w:rsidRPr="00C606A8">
        <w:rPr>
          <w:rFonts w:ascii="Times New Roman" w:hAnsi="Times New Roman" w:cs="Times New Roman"/>
          <w:sz w:val="24"/>
          <w:szCs w:val="24"/>
        </w:rPr>
        <w:t>niektoré majú vplyv na biochemické a hematologické vyšetrenia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1FA4ABA" w14:textId="77777777" w:rsidR="00AF34A2" w:rsidRPr="00C606A8" w:rsidRDefault="00AF34A2" w:rsidP="00AF34A2">
      <w:pPr>
        <w:numPr>
          <w:ilvl w:val="1"/>
          <w:numId w:val="1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</w:rPr>
        <w:t>Mechanizmy interferencie sú:</w:t>
      </w:r>
    </w:p>
    <w:p w14:paraId="4A11762B" w14:textId="77777777" w:rsidR="00AF34A2" w:rsidRPr="00C606A8" w:rsidRDefault="00AF34A2" w:rsidP="00AF34A2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C606A8">
        <w:rPr>
          <w:rFonts w:ascii="Times New Roman" w:hAnsi="Times New Roman" w:cs="Times New Roman"/>
          <w:b/>
          <w:bCs/>
          <w:sz w:val="24"/>
          <w:szCs w:val="24"/>
        </w:rPr>
        <w:t xml:space="preserve">- chemická </w:t>
      </w:r>
      <w:r w:rsidRPr="00C606A8">
        <w:rPr>
          <w:rFonts w:ascii="Times New Roman" w:hAnsi="Times New Roman" w:cs="Times New Roman"/>
          <w:sz w:val="24"/>
          <w:szCs w:val="24"/>
        </w:rPr>
        <w:t>– vstupujú do reakcie s činidlami v chemických reakciách</w:t>
      </w:r>
    </w:p>
    <w:p w14:paraId="1AEF3D18" w14:textId="77777777" w:rsidR="00AF34A2" w:rsidRDefault="00AF34A2" w:rsidP="00AF34A2">
      <w:pPr>
        <w:spacing w:after="0" w:line="276" w:lineRule="auto"/>
        <w:ind w:left="708" w:firstLine="12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Pr="00C606A8">
        <w:rPr>
          <w:rFonts w:ascii="Times New Roman" w:hAnsi="Times New Roman" w:cs="Times New Roman"/>
          <w:b/>
          <w:bCs/>
          <w:sz w:val="24"/>
          <w:szCs w:val="24"/>
        </w:rPr>
        <w:t xml:space="preserve">    - biologická </w:t>
      </w:r>
      <w:r w:rsidRPr="00C606A8">
        <w:rPr>
          <w:rFonts w:ascii="Times New Roman" w:hAnsi="Times New Roman" w:cs="Times New Roman"/>
          <w:sz w:val="24"/>
          <w:szCs w:val="24"/>
        </w:rPr>
        <w:t xml:space="preserve">(napr.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morfín</w:t>
      </w:r>
      <w:proofErr w:type="spellEnd"/>
      <w:r>
        <w:rPr>
          <w:rFonts w:ascii="Times New Roman" w:hAnsi="Times New Roman" w:cs="Times New Roman"/>
          <w:sz w:val="24"/>
          <w:szCs w:val="24"/>
        </w:rPr>
        <w:t>)-</w:t>
      </w:r>
      <w:r w:rsidRPr="00C606A8">
        <w:rPr>
          <w:rFonts w:ascii="Times New Roman" w:hAnsi="Times New Roman" w:cs="Times New Roman"/>
          <w:sz w:val="24"/>
          <w:szCs w:val="24"/>
        </w:rPr>
        <w:t xml:space="preserve"> spôsobuje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spazmus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Oddiho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 zvierača a tým nárast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amylázy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C606A8">
        <w:rPr>
          <w:rFonts w:ascii="Times New Roman" w:hAnsi="Times New Roman" w:cs="Times New Roman"/>
          <w:sz w:val="24"/>
          <w:szCs w:val="24"/>
        </w:rPr>
        <w:t>lipázy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>)</w:t>
      </w:r>
    </w:p>
    <w:p w14:paraId="670783A7" w14:textId="77777777" w:rsidR="00AF34A2" w:rsidRPr="00C606A8" w:rsidRDefault="00AF34A2" w:rsidP="00AF34A2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</w:rPr>
        <w:t xml:space="preserve">Penicilín: ↑ K, PT </w:t>
      </w:r>
    </w:p>
    <w:p w14:paraId="265297E1" w14:textId="77777777" w:rsidR="00AF34A2" w:rsidRPr="00C606A8" w:rsidRDefault="00AF34A2" w:rsidP="00AF34A2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6A8">
        <w:rPr>
          <w:rFonts w:ascii="Times New Roman" w:hAnsi="Times New Roman" w:cs="Times New Roman"/>
          <w:sz w:val="24"/>
          <w:szCs w:val="24"/>
        </w:rPr>
        <w:t>Ibuprofén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: ↑ K </w:t>
      </w:r>
    </w:p>
    <w:p w14:paraId="49995008" w14:textId="77777777" w:rsidR="00AF34A2" w:rsidRPr="00C606A8" w:rsidRDefault="00AF34A2" w:rsidP="00AF34A2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  <w:lang w:val="nn-NO"/>
        </w:rPr>
        <w:t xml:space="preserve">Acylpyrin: </w:t>
      </w:r>
      <w:r w:rsidRPr="00C606A8">
        <w:rPr>
          <w:rFonts w:ascii="Times New Roman" w:hAnsi="Times New Roman" w:cs="Times New Roman"/>
          <w:sz w:val="24"/>
          <w:szCs w:val="24"/>
        </w:rPr>
        <w:t>↑</w:t>
      </w:r>
      <w:r w:rsidRPr="00C606A8">
        <w:rPr>
          <w:rFonts w:ascii="Times New Roman" w:hAnsi="Times New Roman" w:cs="Times New Roman"/>
          <w:sz w:val="24"/>
          <w:szCs w:val="24"/>
          <w:lang w:val="nn-NO"/>
        </w:rPr>
        <w:t xml:space="preserve"> AST, ALT, Kreatinín, Kyselina močová </w:t>
      </w:r>
    </w:p>
    <w:p w14:paraId="19A00CB7" w14:textId="77777777" w:rsidR="00AF34A2" w:rsidRPr="00C606A8" w:rsidRDefault="00AF34A2" w:rsidP="00AF34A2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606A8">
        <w:rPr>
          <w:rFonts w:ascii="Times New Roman" w:hAnsi="Times New Roman" w:cs="Times New Roman"/>
          <w:sz w:val="24"/>
          <w:szCs w:val="24"/>
        </w:rPr>
        <w:t>Fenobarbital</w:t>
      </w:r>
      <w:proofErr w:type="spellEnd"/>
      <w:r w:rsidRPr="00C606A8">
        <w:rPr>
          <w:rFonts w:ascii="Times New Roman" w:hAnsi="Times New Roman" w:cs="Times New Roman"/>
          <w:sz w:val="24"/>
          <w:szCs w:val="24"/>
        </w:rPr>
        <w:t xml:space="preserve">: ↑ ALP, GMT, ↓ bilirubín </w:t>
      </w:r>
    </w:p>
    <w:p w14:paraId="2C1478BC" w14:textId="77777777" w:rsidR="00AF34A2" w:rsidRPr="00C606A8" w:rsidRDefault="00AF34A2" w:rsidP="00AF34A2">
      <w:pPr>
        <w:numPr>
          <w:ilvl w:val="0"/>
          <w:numId w:val="1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606A8">
        <w:rPr>
          <w:rFonts w:ascii="Times New Roman" w:hAnsi="Times New Roman" w:cs="Times New Roman"/>
          <w:sz w:val="24"/>
          <w:szCs w:val="24"/>
        </w:rPr>
        <w:t>Laxatíva: ↓ K</w:t>
      </w:r>
    </w:p>
    <w:p w14:paraId="28689D3D" w14:textId="77777777" w:rsidR="00AF34A2" w:rsidRDefault="00AF34A2" w:rsidP="00AF34A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kvalitu odberu a teda j na výsledky má vplyv aj </w:t>
      </w:r>
      <w:r w:rsidRPr="00F54221">
        <w:rPr>
          <w:rFonts w:ascii="Times New Roman" w:hAnsi="Times New Roman" w:cs="Times New Roman"/>
          <w:b/>
          <w:bCs/>
          <w:sz w:val="24"/>
          <w:szCs w:val="24"/>
        </w:rPr>
        <w:t>mentálny stres</w:t>
      </w:r>
      <w:r>
        <w:rPr>
          <w:rFonts w:ascii="Times New Roman" w:hAnsi="Times New Roman" w:cs="Times New Roman"/>
          <w:sz w:val="24"/>
          <w:szCs w:val="24"/>
        </w:rPr>
        <w:t>. Ten sa m</w:t>
      </w:r>
      <w:r w:rsidRPr="000464A4">
        <w:rPr>
          <w:rFonts w:ascii="Times New Roman" w:hAnsi="Times New Roman" w:cs="Times New Roman"/>
          <w:sz w:val="24"/>
          <w:szCs w:val="24"/>
        </w:rPr>
        <w:t>ôže sa prejaviť u pacientov pred operačným zákrokom, ale aj pred odberom krvi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64A4">
        <w:rPr>
          <w:rFonts w:ascii="Times New Roman" w:hAnsi="Times New Roman" w:cs="Times New Roman"/>
          <w:sz w:val="24"/>
          <w:szCs w:val="24"/>
        </w:rPr>
        <w:t>Zvyšuje sekréciu niektorých hormónov (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aldosterón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angiotenzín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plazmatické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metanefríny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katecholamíny, kortizol, prolaktín,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renín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>, TSH)</w:t>
      </w:r>
      <w:r>
        <w:rPr>
          <w:rFonts w:ascii="Times New Roman" w:hAnsi="Times New Roman" w:cs="Times New Roman"/>
          <w:sz w:val="24"/>
          <w:szCs w:val="24"/>
        </w:rPr>
        <w:t xml:space="preserve"> a z</w:t>
      </w:r>
      <w:r w:rsidRPr="000464A4">
        <w:rPr>
          <w:rFonts w:ascii="Times New Roman" w:hAnsi="Times New Roman" w:cs="Times New Roman"/>
          <w:sz w:val="24"/>
          <w:szCs w:val="24"/>
        </w:rPr>
        <w:t xml:space="preserve">vyšuje hladinu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Alb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Glu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inzulínu, laktátu,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Chol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fibrinogénu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Ery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Dôležitú úlohu zohráva aj </w:t>
      </w:r>
      <w:r w:rsidRPr="00F54221">
        <w:rPr>
          <w:rFonts w:ascii="Times New Roman" w:hAnsi="Times New Roman" w:cs="Times New Roman"/>
          <w:b/>
          <w:bCs/>
          <w:sz w:val="24"/>
          <w:szCs w:val="24"/>
        </w:rPr>
        <w:t>poloha tela pri odbere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64A4">
        <w:rPr>
          <w:rFonts w:ascii="Times New Roman" w:hAnsi="Times New Roman" w:cs="Times New Roman"/>
          <w:sz w:val="24"/>
          <w:szCs w:val="24"/>
        </w:rPr>
        <w:t>Rozloženie vody v tele závisí na polohe tela – toto vedie k tomu, že niektoré parametre ako krvné bunky, proteíny, látky viazané na proteíny vykazujú vyššiu koncentráciu u sediacich pacientov ako u ležiacich.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54221">
        <w:rPr>
          <w:rFonts w:ascii="Times New Roman" w:hAnsi="Times New Roman" w:cs="Times New Roman"/>
          <w:b/>
          <w:bCs/>
          <w:sz w:val="24"/>
          <w:szCs w:val="24"/>
        </w:rPr>
        <w:t>Fyzická záťaž a fyzická aktivita</w:t>
      </w:r>
      <w:r>
        <w:rPr>
          <w:rFonts w:ascii="Times New Roman" w:hAnsi="Times New Roman" w:cs="Times New Roman"/>
          <w:sz w:val="24"/>
          <w:szCs w:val="24"/>
        </w:rPr>
        <w:t xml:space="preserve"> má taktiež vplyv na kvalitu výsledkov. </w:t>
      </w:r>
      <w:r w:rsidRPr="000464A4">
        <w:rPr>
          <w:rFonts w:ascii="Times New Roman" w:hAnsi="Times New Roman" w:cs="Times New Roman"/>
          <w:sz w:val="24"/>
          <w:szCs w:val="24"/>
        </w:rPr>
        <w:t xml:space="preserve">Zvýšená telesná aktivita spôsobuje zmeny v koncentrácii niektorých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analytov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64A4">
        <w:rPr>
          <w:rFonts w:ascii="Times New Roman" w:hAnsi="Times New Roman" w:cs="Times New Roman"/>
          <w:sz w:val="24"/>
          <w:szCs w:val="24"/>
        </w:rPr>
        <w:t>Dochádza k uvoľneniu svalových proteínov do krvného obehu</w:t>
      </w:r>
      <w:r>
        <w:rPr>
          <w:rFonts w:ascii="Times New Roman" w:hAnsi="Times New Roman" w:cs="Times New Roman"/>
          <w:sz w:val="24"/>
          <w:szCs w:val="24"/>
        </w:rPr>
        <w:t>. V</w:t>
      </w:r>
      <w:r w:rsidRPr="000464A4">
        <w:rPr>
          <w:rFonts w:ascii="Times New Roman" w:hAnsi="Times New Roman" w:cs="Times New Roman"/>
          <w:sz w:val="24"/>
          <w:szCs w:val="24"/>
        </w:rPr>
        <w:t xml:space="preserve">plyvom centralizácie krvného obehu klesá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clearance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 kreatinínu, stúpa močovina,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preteinúria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 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erytrocytúria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64A4">
        <w:rPr>
          <w:rFonts w:ascii="Times New Roman" w:hAnsi="Times New Roman" w:cs="Times New Roman"/>
          <w:sz w:val="24"/>
          <w:szCs w:val="24"/>
        </w:rPr>
        <w:t xml:space="preserve">Pri krátkodobom intenzívnom cvičení sa ↓ hladina inzulínu, ↑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Glu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>, Laktát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464A4">
        <w:rPr>
          <w:rFonts w:ascii="Times New Roman" w:hAnsi="Times New Roman" w:cs="Times New Roman"/>
          <w:sz w:val="24"/>
          <w:szCs w:val="24"/>
        </w:rPr>
        <w:t xml:space="preserve">Po dlhodobej námahe sa ↑ Na, K, Ca, ALP, AST,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Alb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 xml:space="preserve">, fosfáty, </w:t>
      </w:r>
      <w:proofErr w:type="spellStart"/>
      <w:r w:rsidRPr="000464A4">
        <w:rPr>
          <w:rFonts w:ascii="Times New Roman" w:hAnsi="Times New Roman" w:cs="Times New Roman"/>
          <w:sz w:val="24"/>
          <w:szCs w:val="24"/>
        </w:rPr>
        <w:t>Urea</w:t>
      </w:r>
      <w:proofErr w:type="spellEnd"/>
      <w:r w:rsidRPr="000464A4">
        <w:rPr>
          <w:rFonts w:ascii="Times New Roman" w:hAnsi="Times New Roman" w:cs="Times New Roman"/>
          <w:sz w:val="24"/>
          <w:szCs w:val="24"/>
        </w:rPr>
        <w:t>, CK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064F7F0" w14:textId="77777777" w:rsidR="00AF34A2" w:rsidRDefault="00AF34A2" w:rsidP="00AF34A2">
      <w:pPr>
        <w:spacing w:after="0" w:line="276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Pri odbere </w:t>
      </w:r>
      <w:proofErr w:type="spellStart"/>
      <w:r>
        <w:rPr>
          <w:rFonts w:ascii="Times New Roman" w:hAnsi="Times New Roman" w:cs="Times New Roman"/>
          <w:sz w:val="24"/>
          <w:szCs w:val="24"/>
        </w:rPr>
        <w:t>venóznej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krvi je nutné dodržiavať základné pravidlá:</w:t>
      </w:r>
    </w:p>
    <w:p w14:paraId="4C8896AA" w14:textId="77777777" w:rsidR="00AF34A2" w:rsidRPr="00636C02" w:rsidRDefault="00AF34A2" w:rsidP="00AF34A2">
      <w:pPr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C02">
        <w:rPr>
          <w:rFonts w:ascii="Times New Roman" w:hAnsi="Times New Roman" w:cs="Times New Roman"/>
          <w:sz w:val="24"/>
          <w:szCs w:val="24"/>
        </w:rPr>
        <w:t>Vzorku krvi (vo všetkých skúmavkách) pomaly </w:t>
      </w:r>
      <w:r w:rsidRPr="00636C02">
        <w:rPr>
          <w:rFonts w:ascii="Times New Roman" w:hAnsi="Times New Roman" w:cs="Times New Roman"/>
          <w:b/>
          <w:bCs/>
          <w:sz w:val="24"/>
          <w:szCs w:val="24"/>
        </w:rPr>
        <w:t>premiešavame</w:t>
      </w:r>
      <w:r w:rsidRPr="00636C02">
        <w:rPr>
          <w:rFonts w:ascii="Times New Roman" w:hAnsi="Times New Roman" w:cs="Times New Roman"/>
          <w:sz w:val="24"/>
          <w:szCs w:val="24"/>
        </w:rPr>
        <w:t> 5x jemným otočeným skúmavky o 180° hore a dolu</w:t>
      </w:r>
    </w:p>
    <w:p w14:paraId="2F08E7DA" w14:textId="77777777" w:rsidR="00AF34A2" w:rsidRPr="00636C02" w:rsidRDefault="00AF34A2" w:rsidP="00AF34A2">
      <w:pPr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C02">
        <w:rPr>
          <w:rFonts w:ascii="Times New Roman" w:hAnsi="Times New Roman" w:cs="Times New Roman"/>
          <w:sz w:val="24"/>
          <w:szCs w:val="24"/>
        </w:rPr>
        <w:t> Je nutné </w:t>
      </w:r>
      <w:r w:rsidRPr="00636C02">
        <w:rPr>
          <w:rFonts w:ascii="Times New Roman" w:hAnsi="Times New Roman" w:cs="Times New Roman"/>
          <w:b/>
          <w:bCs/>
          <w:sz w:val="24"/>
          <w:szCs w:val="24"/>
        </w:rPr>
        <w:t>vyvarovať sa „prelievaniu“</w:t>
      </w:r>
      <w:r w:rsidRPr="00636C02">
        <w:rPr>
          <w:rFonts w:ascii="Times New Roman" w:hAnsi="Times New Roman" w:cs="Times New Roman"/>
          <w:sz w:val="24"/>
          <w:szCs w:val="24"/>
        </w:rPr>
        <w:t> odobranej krvi medzi skúmavkami, čo vedie ku </w:t>
      </w:r>
      <w:r w:rsidRPr="00636C02">
        <w:rPr>
          <w:rFonts w:ascii="Times New Roman" w:hAnsi="Times New Roman" w:cs="Times New Roman"/>
          <w:b/>
          <w:bCs/>
          <w:sz w:val="24"/>
          <w:szCs w:val="24"/>
        </w:rPr>
        <w:t>kontaminácii </w:t>
      </w:r>
      <w:r w:rsidRPr="00636C02">
        <w:rPr>
          <w:rFonts w:ascii="Times New Roman" w:hAnsi="Times New Roman" w:cs="Times New Roman"/>
          <w:sz w:val="24"/>
          <w:szCs w:val="24"/>
        </w:rPr>
        <w:t>aditívami prítomnými v skúmavkách a znemožnenie niektorých vyšetrení</w:t>
      </w:r>
    </w:p>
    <w:p w14:paraId="03B365D9" w14:textId="77777777" w:rsidR="00AF34A2" w:rsidRPr="00636C02" w:rsidRDefault="00AF34A2" w:rsidP="00AF34A2">
      <w:pPr>
        <w:numPr>
          <w:ilvl w:val="0"/>
          <w:numId w:val="1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6C02">
        <w:rPr>
          <w:rFonts w:ascii="Times New Roman" w:hAnsi="Times New Roman" w:cs="Times New Roman"/>
          <w:sz w:val="24"/>
          <w:szCs w:val="24"/>
        </w:rPr>
        <w:t xml:space="preserve">Odber robiť </w:t>
      </w:r>
      <w:r w:rsidRPr="00636C02">
        <w:rPr>
          <w:rFonts w:ascii="Times New Roman" w:hAnsi="Times New Roman" w:cs="Times New Roman"/>
          <w:b/>
          <w:bCs/>
          <w:sz w:val="24"/>
          <w:szCs w:val="24"/>
        </w:rPr>
        <w:t xml:space="preserve">po „risku“ </w:t>
      </w:r>
      <w:r w:rsidRPr="00636C02">
        <w:rPr>
          <w:rFonts w:ascii="Times New Roman" w:hAnsi="Times New Roman" w:cs="Times New Roman"/>
          <w:sz w:val="24"/>
          <w:szCs w:val="24"/>
        </w:rPr>
        <w:t>(najmä koagulačné vyšetrenia a odber na KO)</w:t>
      </w:r>
    </w:p>
    <w:p w14:paraId="65BCE7CF" w14:textId="77777777" w:rsidR="00AF34A2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0667F">
        <w:rPr>
          <w:rFonts w:ascii="Times New Roman" w:hAnsi="Times New Roman" w:cs="Times New Roman"/>
          <w:sz w:val="24"/>
          <w:szCs w:val="24"/>
        </w:rPr>
        <w:lastRenderedPageBreak/>
        <w:t xml:space="preserve">Najčastejšou komplikáciou laboratórneho vyšetrenia je hemolýza séra. </w:t>
      </w:r>
      <w:r>
        <w:rPr>
          <w:rFonts w:ascii="Times New Roman" w:hAnsi="Times New Roman" w:cs="Times New Roman"/>
          <w:sz w:val="24"/>
          <w:szCs w:val="24"/>
        </w:rPr>
        <w:t>Medzi i</w:t>
      </w:r>
      <w:r w:rsidRPr="0000667F">
        <w:rPr>
          <w:rFonts w:ascii="Times New Roman" w:hAnsi="Times New Roman" w:cs="Times New Roman"/>
          <w:sz w:val="24"/>
          <w:szCs w:val="24"/>
        </w:rPr>
        <w:t>n vitro príčiny hemolýzy séra</w:t>
      </w:r>
      <w:r>
        <w:rPr>
          <w:rFonts w:ascii="Times New Roman" w:hAnsi="Times New Roman" w:cs="Times New Roman"/>
          <w:sz w:val="24"/>
          <w:szCs w:val="24"/>
        </w:rPr>
        <w:t xml:space="preserve"> patria: </w:t>
      </w:r>
    </w:p>
    <w:p w14:paraId="1B15D834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 xml:space="preserve">príliš dlhé použitie </w:t>
      </w:r>
      <w:proofErr w:type="spellStart"/>
      <w:r w:rsidRPr="00EA1C51">
        <w:rPr>
          <w:rFonts w:ascii="Times New Roman" w:hAnsi="Times New Roman" w:cs="Times New Roman"/>
          <w:sz w:val="24"/>
          <w:szCs w:val="24"/>
        </w:rPr>
        <w:t>škrtidla</w:t>
      </w:r>
      <w:proofErr w:type="spellEnd"/>
      <w:r w:rsidRPr="00EA1C5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3FADD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použitie vlhkej odberovej súpravy</w:t>
      </w:r>
    </w:p>
    <w:p w14:paraId="098BBE10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traumatické prepichnutie žily</w:t>
      </w:r>
    </w:p>
    <w:p w14:paraId="5107341E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Infúzne roztoky</w:t>
      </w:r>
    </w:p>
    <w:p w14:paraId="1C67479B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znečistenie ihly alebo pokožky stopami ešte tekutého dezinfekčného roztoku</w:t>
      </w:r>
    </w:p>
    <w:p w14:paraId="4132BD94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použitie príliš úzkej ihly, ktorou sa potom krv násilne nasáva, alebo vystrekuje</w:t>
      </w:r>
    </w:p>
    <w:p w14:paraId="529FC06A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prudké trasenie alebo miešanie krvi v skúmavke (napr. transport ihneď po odbere)</w:t>
      </w:r>
    </w:p>
    <w:p w14:paraId="55A580B1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čas dlhší ako 4 hodiny medzi odberom a dodaním do laboratória</w:t>
      </w:r>
    </w:p>
    <w:p w14:paraId="4946EC81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A1C51">
        <w:rPr>
          <w:rFonts w:ascii="Times New Roman" w:hAnsi="Times New Roman" w:cs="Times New Roman"/>
          <w:sz w:val="24"/>
          <w:szCs w:val="24"/>
        </w:rPr>
        <w:t>Centrifugácia</w:t>
      </w:r>
      <w:proofErr w:type="spellEnd"/>
      <w:r w:rsidRPr="00EA1C51">
        <w:rPr>
          <w:rFonts w:ascii="Times New Roman" w:hAnsi="Times New Roman" w:cs="Times New Roman"/>
          <w:sz w:val="24"/>
          <w:szCs w:val="24"/>
        </w:rPr>
        <w:t xml:space="preserve"> nedostatočne zrazenej krvi</w:t>
      </w:r>
    </w:p>
    <w:p w14:paraId="40EBE169" w14:textId="77777777" w:rsidR="00AF34A2" w:rsidRPr="00EA1C51" w:rsidRDefault="00AF34A2" w:rsidP="00AF34A2">
      <w:pPr>
        <w:numPr>
          <w:ilvl w:val="0"/>
          <w:numId w:val="1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>Prudké zmeny teploty vzorky (ochladenie, zahriatie, zamrznutie)</w:t>
      </w:r>
    </w:p>
    <w:p w14:paraId="34335D1A" w14:textId="77777777" w:rsidR="00AF34A2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A1C51">
        <w:rPr>
          <w:rFonts w:ascii="Times New Roman" w:hAnsi="Times New Roman" w:cs="Times New Roman"/>
          <w:sz w:val="24"/>
          <w:szCs w:val="24"/>
        </w:rPr>
        <w:t xml:space="preserve">Medzi </w:t>
      </w:r>
      <w:r>
        <w:rPr>
          <w:rFonts w:ascii="Times New Roman" w:hAnsi="Times New Roman" w:cs="Times New Roman"/>
          <w:sz w:val="24"/>
          <w:szCs w:val="24"/>
        </w:rPr>
        <w:t>i</w:t>
      </w:r>
      <w:r w:rsidRPr="00EA1C51">
        <w:rPr>
          <w:rFonts w:ascii="Times New Roman" w:hAnsi="Times New Roman" w:cs="Times New Roman"/>
          <w:sz w:val="24"/>
          <w:szCs w:val="24"/>
        </w:rPr>
        <w:t xml:space="preserve">n </w:t>
      </w:r>
      <w:proofErr w:type="spellStart"/>
      <w:r w:rsidRPr="00EA1C51">
        <w:rPr>
          <w:rFonts w:ascii="Times New Roman" w:hAnsi="Times New Roman" w:cs="Times New Roman"/>
          <w:sz w:val="24"/>
          <w:szCs w:val="24"/>
        </w:rPr>
        <w:t>vivo</w:t>
      </w:r>
      <w:proofErr w:type="spellEnd"/>
      <w:r w:rsidRPr="00EA1C51">
        <w:rPr>
          <w:rFonts w:ascii="Times New Roman" w:hAnsi="Times New Roman" w:cs="Times New Roman"/>
          <w:sz w:val="24"/>
          <w:szCs w:val="24"/>
        </w:rPr>
        <w:t xml:space="preserve"> príčiny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EA1C51">
        <w:rPr>
          <w:rFonts w:ascii="Times New Roman" w:hAnsi="Times New Roman" w:cs="Times New Roman"/>
          <w:sz w:val="24"/>
          <w:szCs w:val="24"/>
        </w:rPr>
        <w:t>hemolýz</w:t>
      </w:r>
      <w:r>
        <w:rPr>
          <w:rFonts w:ascii="Times New Roman" w:hAnsi="Times New Roman" w:cs="Times New Roman"/>
          <w:sz w:val="24"/>
          <w:szCs w:val="24"/>
        </w:rPr>
        <w:t>y séra patria:</w:t>
      </w:r>
      <w:r w:rsidRPr="00EA1C51">
        <w:rPr>
          <w:rFonts w:ascii="Times New Roman" w:hAnsi="Times New Roman" w:cs="Times New Roman"/>
          <w:sz w:val="24"/>
          <w:szCs w:val="24"/>
        </w:rPr>
        <w:t xml:space="preserve"> – hemolytická anémia, </w:t>
      </w:r>
      <w:proofErr w:type="spellStart"/>
      <w:r w:rsidRPr="00EA1C51">
        <w:rPr>
          <w:rFonts w:ascii="Times New Roman" w:hAnsi="Times New Roman" w:cs="Times New Roman"/>
          <w:sz w:val="24"/>
          <w:szCs w:val="24"/>
        </w:rPr>
        <w:t>potransfúzna</w:t>
      </w:r>
      <w:proofErr w:type="spellEnd"/>
      <w:r w:rsidRPr="00EA1C51">
        <w:rPr>
          <w:rFonts w:ascii="Times New Roman" w:hAnsi="Times New Roman" w:cs="Times New Roman"/>
          <w:sz w:val="24"/>
          <w:szCs w:val="24"/>
        </w:rPr>
        <w:t xml:space="preserve"> reakcia, ťažká infekcia, rozsiahle popáleniny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EA1C51">
        <w:rPr>
          <w:rFonts w:ascii="Times New Roman" w:hAnsi="Times New Roman" w:cs="Times New Roman"/>
          <w:sz w:val="24"/>
          <w:szCs w:val="24"/>
        </w:rPr>
        <w:t>metabolické ochorenia.</w:t>
      </w:r>
    </w:p>
    <w:p w14:paraId="31876DC3" w14:textId="77777777" w:rsidR="00AF34A2" w:rsidRPr="0000667F" w:rsidRDefault="00AF34A2" w:rsidP="00AF34A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4B67">
        <w:rPr>
          <w:rFonts w:ascii="Times New Roman" w:hAnsi="Times New Roman" w:cs="Times New Roman"/>
          <w:sz w:val="24"/>
          <w:szCs w:val="24"/>
        </w:rPr>
        <w:t>Dôsledky hemolýzy</w:t>
      </w:r>
      <w:r>
        <w:rPr>
          <w:rFonts w:ascii="Times New Roman" w:hAnsi="Times New Roman" w:cs="Times New Roman"/>
          <w:sz w:val="24"/>
          <w:szCs w:val="24"/>
        </w:rPr>
        <w:t xml:space="preserve"> sú najmä </w:t>
      </w:r>
      <w:r w:rsidRPr="00424B67">
        <w:rPr>
          <w:rFonts w:ascii="Times New Roman" w:hAnsi="Times New Roman" w:cs="Times New Roman"/>
          <w:b/>
          <w:bCs/>
          <w:sz w:val="24"/>
          <w:szCs w:val="24"/>
        </w:rPr>
        <w:t xml:space="preserve">rozdiely v koncentrácii </w:t>
      </w:r>
      <w:proofErr w:type="spellStart"/>
      <w:r w:rsidRPr="00424B67">
        <w:rPr>
          <w:rFonts w:ascii="Times New Roman" w:hAnsi="Times New Roman" w:cs="Times New Roman"/>
          <w:b/>
          <w:bCs/>
          <w:sz w:val="24"/>
          <w:szCs w:val="24"/>
        </w:rPr>
        <w:t>analytov</w:t>
      </w:r>
      <w:proofErr w:type="spell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(</w:t>
      </w:r>
      <w:r w:rsidRPr="00424B67">
        <w:rPr>
          <w:rFonts w:ascii="Times New Roman" w:hAnsi="Times New Roman" w:cs="Times New Roman"/>
          <w:sz w:val="24"/>
          <w:szCs w:val="24"/>
        </w:rPr>
        <w:t>uvoľnenie bunkového obsahu erytrocytu</w:t>
      </w:r>
      <w:r>
        <w:rPr>
          <w:rFonts w:ascii="Times New Roman" w:hAnsi="Times New Roman" w:cs="Times New Roman"/>
          <w:sz w:val="24"/>
          <w:szCs w:val="24"/>
        </w:rPr>
        <w:t xml:space="preserve">) a </w:t>
      </w:r>
      <w:r w:rsidRPr="00424B67">
        <w:rPr>
          <w:rFonts w:ascii="Times New Roman" w:hAnsi="Times New Roman" w:cs="Times New Roman"/>
          <w:b/>
          <w:bCs/>
          <w:sz w:val="24"/>
          <w:szCs w:val="24"/>
        </w:rPr>
        <w:t xml:space="preserve">ovplyvnenie analytického signálu </w:t>
      </w:r>
      <w:r w:rsidRPr="00424B67">
        <w:rPr>
          <w:rFonts w:ascii="Times New Roman" w:hAnsi="Times New Roman" w:cs="Times New Roman"/>
          <w:sz w:val="24"/>
          <w:szCs w:val="24"/>
        </w:rPr>
        <w:t>(fotometria, chemická reakcia stanovenia)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38A97F9" w14:textId="77777777" w:rsidR="00AF34A2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6170E3">
        <w:rPr>
          <w:rFonts w:ascii="Times New Roman" w:hAnsi="Times New Roman" w:cs="Times New Roman"/>
          <w:i/>
          <w:iCs/>
          <w:sz w:val="24"/>
          <w:szCs w:val="24"/>
        </w:rPr>
        <w:t>Preprava a skladovanie vzoriek</w:t>
      </w:r>
    </w:p>
    <w:p w14:paraId="66F505E5" w14:textId="77777777" w:rsidR="00AF34A2" w:rsidRPr="00D1342F" w:rsidRDefault="00AF34A2" w:rsidP="00AF34A2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1342F">
        <w:rPr>
          <w:rFonts w:ascii="Times New Roman" w:hAnsi="Times New Roman" w:cs="Times New Roman"/>
          <w:sz w:val="24"/>
          <w:szCs w:val="24"/>
        </w:rPr>
        <w:t xml:space="preserve">Po odbere </w:t>
      </w:r>
      <w:proofErr w:type="spellStart"/>
      <w:r w:rsidRPr="00D1342F">
        <w:rPr>
          <w:rFonts w:ascii="Times New Roman" w:hAnsi="Times New Roman" w:cs="Times New Roman"/>
          <w:sz w:val="24"/>
          <w:szCs w:val="24"/>
        </w:rPr>
        <w:t>venóznej</w:t>
      </w:r>
      <w:proofErr w:type="spellEnd"/>
      <w:r w:rsidRPr="00D1342F">
        <w:rPr>
          <w:rFonts w:ascii="Times New Roman" w:hAnsi="Times New Roman" w:cs="Times New Roman"/>
          <w:sz w:val="24"/>
          <w:szCs w:val="24"/>
        </w:rPr>
        <w:t xml:space="preserve"> krvi do </w:t>
      </w:r>
      <w:r w:rsidRPr="00D1342F">
        <w:rPr>
          <w:rFonts w:ascii="Times New Roman" w:hAnsi="Times New Roman" w:cs="Times New Roman"/>
          <w:b/>
          <w:bCs/>
          <w:sz w:val="24"/>
          <w:szCs w:val="24"/>
        </w:rPr>
        <w:t xml:space="preserve">sérových skúmaviek </w:t>
      </w:r>
      <w:r w:rsidRPr="00D1342F">
        <w:rPr>
          <w:rFonts w:ascii="Times New Roman" w:hAnsi="Times New Roman" w:cs="Times New Roman"/>
          <w:sz w:val="24"/>
          <w:szCs w:val="24"/>
        </w:rPr>
        <w:t xml:space="preserve">musia vzorky koagulovať (15 až 30 minút) – skúmavky obsahujú </w:t>
      </w:r>
      <w:proofErr w:type="spellStart"/>
      <w:r w:rsidRPr="00D1342F">
        <w:rPr>
          <w:rFonts w:ascii="Times New Roman" w:hAnsi="Times New Roman" w:cs="Times New Roman"/>
          <w:b/>
          <w:bCs/>
          <w:sz w:val="24"/>
          <w:szCs w:val="24"/>
        </w:rPr>
        <w:t>aktivátory</w:t>
      </w:r>
      <w:proofErr w:type="spellEnd"/>
      <w:r w:rsidRPr="00D1342F">
        <w:rPr>
          <w:rFonts w:ascii="Times New Roman" w:hAnsi="Times New Roman" w:cs="Times New Roman"/>
          <w:b/>
          <w:bCs/>
          <w:sz w:val="24"/>
          <w:szCs w:val="24"/>
        </w:rPr>
        <w:t xml:space="preserve"> zrážania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D1342F">
        <w:rPr>
          <w:rFonts w:ascii="Times New Roman" w:hAnsi="Times New Roman" w:cs="Times New Roman"/>
          <w:sz w:val="24"/>
          <w:szCs w:val="24"/>
        </w:rPr>
        <w:t xml:space="preserve">Krv je po odbere </w:t>
      </w:r>
      <w:r w:rsidRPr="00D1342F">
        <w:rPr>
          <w:rFonts w:ascii="Times New Roman" w:hAnsi="Times New Roman" w:cs="Times New Roman"/>
          <w:b/>
          <w:bCs/>
          <w:sz w:val="24"/>
          <w:szCs w:val="24"/>
        </w:rPr>
        <w:t xml:space="preserve">„živá“ </w:t>
      </w:r>
      <w:r w:rsidRPr="00D1342F">
        <w:rPr>
          <w:rFonts w:ascii="Times New Roman" w:hAnsi="Times New Roman" w:cs="Times New Roman"/>
          <w:sz w:val="24"/>
          <w:szCs w:val="24"/>
        </w:rPr>
        <w:t>– naďalej prebiehajú metabolické procesy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D1342F">
        <w:rPr>
          <w:rFonts w:ascii="Times New Roman" w:hAnsi="Times New Roman" w:cs="Times New Roman"/>
          <w:sz w:val="24"/>
          <w:szCs w:val="24"/>
        </w:rPr>
        <w:t>klesá glukóza,  stúpa laktát, amoniak, draslík</w:t>
      </w:r>
      <w:r>
        <w:rPr>
          <w:rFonts w:ascii="Times New Roman" w:hAnsi="Times New Roman" w:cs="Times New Roman"/>
          <w:sz w:val="24"/>
          <w:szCs w:val="24"/>
        </w:rPr>
        <w:t>) a preto j</w:t>
      </w:r>
      <w:r w:rsidRPr="00D1342F">
        <w:rPr>
          <w:rFonts w:ascii="Times New Roman" w:hAnsi="Times New Roman" w:cs="Times New Roman"/>
          <w:sz w:val="24"/>
          <w:szCs w:val="24"/>
        </w:rPr>
        <w:t>e potrebné:</w:t>
      </w:r>
    </w:p>
    <w:p w14:paraId="60F0053F" w14:textId="77777777" w:rsidR="00AF34A2" w:rsidRPr="00D1342F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42F">
        <w:rPr>
          <w:rFonts w:ascii="Times New Roman" w:hAnsi="Times New Roman" w:cs="Times New Roman"/>
          <w:sz w:val="24"/>
          <w:szCs w:val="24"/>
        </w:rPr>
        <w:t xml:space="preserve">          - použitie stabilizátorov v odberových skúmavkách </w:t>
      </w:r>
    </w:p>
    <w:p w14:paraId="730620AB" w14:textId="77777777" w:rsidR="00AF34A2" w:rsidRPr="00D1342F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42F">
        <w:rPr>
          <w:rFonts w:ascii="Times New Roman" w:hAnsi="Times New Roman" w:cs="Times New Roman"/>
          <w:sz w:val="24"/>
          <w:szCs w:val="24"/>
        </w:rPr>
        <w:t xml:space="preserve">          - dodržanie preanalytických podmienok</w:t>
      </w:r>
    </w:p>
    <w:p w14:paraId="4D2037B5" w14:textId="77777777" w:rsidR="00AF34A2" w:rsidRPr="006170E3" w:rsidRDefault="00AF34A2" w:rsidP="00AF34A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342F">
        <w:rPr>
          <w:rFonts w:ascii="Times New Roman" w:hAnsi="Times New Roman" w:cs="Times New Roman"/>
          <w:sz w:val="24"/>
          <w:szCs w:val="24"/>
        </w:rPr>
        <w:t xml:space="preserve">          - dodržanie podmienok transportu a skladovania vzoriek</w:t>
      </w:r>
    </w:p>
    <w:p w14:paraId="75688A7E" w14:textId="77777777" w:rsidR="00AF34A2" w:rsidRPr="005E20BE" w:rsidRDefault="00AF34A2" w:rsidP="004D0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555A7AD4" w14:textId="76F95E1D" w:rsidR="00D61D14" w:rsidRPr="00A51E66" w:rsidRDefault="00D61D14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1E66">
        <w:rPr>
          <w:rFonts w:ascii="Times New Roman" w:hAnsi="Times New Roman" w:cs="Times New Roman"/>
          <w:i/>
          <w:iCs/>
          <w:sz w:val="24"/>
          <w:szCs w:val="24"/>
        </w:rPr>
        <w:t xml:space="preserve">Odporučenia v diagnostike a liečbe </w:t>
      </w:r>
      <w:proofErr w:type="spellStart"/>
      <w:r w:rsidRPr="00A51E66">
        <w:rPr>
          <w:rFonts w:ascii="Times New Roman" w:hAnsi="Times New Roman" w:cs="Times New Roman"/>
          <w:i/>
          <w:iCs/>
          <w:sz w:val="24"/>
          <w:szCs w:val="24"/>
        </w:rPr>
        <w:t>dyslipidémie</w:t>
      </w:r>
      <w:proofErr w:type="spellEnd"/>
      <w:r w:rsidRPr="00A51E66">
        <w:rPr>
          <w:rFonts w:ascii="Times New Roman" w:hAnsi="Times New Roman" w:cs="Times New Roman"/>
          <w:i/>
          <w:iCs/>
          <w:sz w:val="24"/>
          <w:szCs w:val="24"/>
        </w:rPr>
        <w:t xml:space="preserve"> u VLD</w:t>
      </w:r>
    </w:p>
    <w:p w14:paraId="7335C666" w14:textId="49209124" w:rsidR="00293838" w:rsidRDefault="003D7459" w:rsidP="00DA3926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Diagnóza DLP je založená na stanovení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lipidového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profilu, a to nasledovne: </w:t>
      </w:r>
      <w:r w:rsidRPr="00585A04">
        <w:rPr>
          <w:rFonts w:ascii="Times New Roman" w:hAnsi="Times New Roman" w:cs="Times New Roman"/>
          <w:b/>
          <w:bCs/>
          <w:sz w:val="24"/>
          <w:szCs w:val="24"/>
        </w:rPr>
        <w:t>dva odbery krvi po 12-14 hodinovom lačnení</w:t>
      </w:r>
      <w:r w:rsidRPr="005E20BE">
        <w:rPr>
          <w:rFonts w:ascii="Times New Roman" w:hAnsi="Times New Roman" w:cs="Times New Roman"/>
          <w:sz w:val="24"/>
          <w:szCs w:val="24"/>
        </w:rPr>
        <w:t xml:space="preserve"> (povolená je voda, bezkalorické tekutiny), v rozmedzí 1- 12 týždňov a zachovaní dostatočného odstupu od akéhokoľvek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interkurentného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ochorenia, s výnimkou stavov vyžadujúcich okamžitú farmakoterapiu</w:t>
      </w:r>
      <w:r w:rsidR="00EA2D5B">
        <w:rPr>
          <w:rFonts w:ascii="Times New Roman" w:hAnsi="Times New Roman" w:cs="Times New Roman"/>
          <w:sz w:val="24"/>
          <w:szCs w:val="24"/>
        </w:rPr>
        <w:t xml:space="preserve"> </w:t>
      </w:r>
      <w:r w:rsidR="00581E47">
        <w:rPr>
          <w:rFonts w:ascii="Times New Roman" w:hAnsi="Times New Roman" w:cs="Times New Roman"/>
          <w:sz w:val="24"/>
          <w:szCs w:val="24"/>
        </w:rPr>
        <w:t>(tabuľka 2)</w:t>
      </w:r>
      <w:r w:rsidR="00EA2D5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16CF882" w14:textId="4C865251" w:rsidR="00581E47" w:rsidRPr="00514068" w:rsidRDefault="00581E47" w:rsidP="00581E47">
      <w:pPr>
        <w:spacing w:after="0" w:line="276" w:lineRule="auto"/>
        <w:jc w:val="both"/>
        <w:rPr>
          <w:rFonts w:ascii="Times New Roman" w:hAnsi="Times New Roman" w:cs="Times New Roman"/>
          <w:sz w:val="16"/>
          <w:szCs w:val="16"/>
        </w:rPr>
      </w:pPr>
    </w:p>
    <w:p w14:paraId="5810C504" w14:textId="036F0B13" w:rsidR="00581E47" w:rsidRPr="005E20BE" w:rsidRDefault="00581E47" w:rsidP="00581E4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Tabuľka 2. Intervenčné stratégie</w:t>
      </w:r>
    </w:p>
    <w:p w14:paraId="0959F26A" w14:textId="5DEFB1A1" w:rsidR="00293838" w:rsidRPr="005E20BE" w:rsidRDefault="00684F1E" w:rsidP="00581E47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7E4321" wp14:editId="0DEBFB0B">
            <wp:extent cx="4413885" cy="3211286"/>
            <wp:effectExtent l="0" t="0" r="5715" b="8255"/>
            <wp:docPr id="6" name="Obrázok 5" descr="Obrázok, na ktorom je text, počítač, snímka obrazovky, vnútri&#10;&#10;Automaticky generovaný popis">
              <a:extLst xmlns:a="http://schemas.openxmlformats.org/drawingml/2006/main">
                <a:ext uri="{FF2B5EF4-FFF2-40B4-BE49-F238E27FC236}">
                  <a16:creationId xmlns:a16="http://schemas.microsoft.com/office/drawing/2014/main" id="{D347BB36-47FD-995B-15D8-499422248F2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5" descr="Obrázok, na ktorom je text, počítač, snímka obrazovky, vnútri&#10;&#10;Automaticky generovaný popis">
                      <a:extLst>
                        <a:ext uri="{FF2B5EF4-FFF2-40B4-BE49-F238E27FC236}">
                          <a16:creationId xmlns:a16="http://schemas.microsoft.com/office/drawing/2014/main" id="{D347BB36-47FD-995B-15D8-499422248F2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59636" t="26137" r="22226" b="19407"/>
                    <a:stretch/>
                  </pic:blipFill>
                  <pic:spPr bwMode="auto">
                    <a:xfrm>
                      <a:off x="0" y="0"/>
                      <a:ext cx="4534716" cy="329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425139" w14:textId="77777777" w:rsidR="005958AF" w:rsidRDefault="005958AF" w:rsidP="004D0684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F6F4438" w14:textId="310A7BF6" w:rsidR="008B3F14" w:rsidRDefault="00684F1E" w:rsidP="004D068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116F6">
        <w:rPr>
          <w:rFonts w:ascii="Times New Roman" w:hAnsi="Times New Roman" w:cs="Times New Roman"/>
          <w:b/>
          <w:bCs/>
          <w:sz w:val="24"/>
          <w:szCs w:val="24"/>
        </w:rPr>
        <w:t>Skríning DLP u dospelých sa vykonáva vo veku 40 rokov v rozsahu preventívnej prehliadky podľa zákona ako vyšetrenie TG a celkového cholesterolu. Poisťovňa UNION aj vo veku od 19 do 39 rokov (výkon 159b)</w:t>
      </w:r>
      <w:r w:rsidR="008B3F14" w:rsidRPr="00F116F6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40594C" w:rsidRPr="005E20BE">
        <w:rPr>
          <w:rFonts w:ascii="Times New Roman" w:hAnsi="Times New Roman" w:cs="Times New Roman"/>
          <w:sz w:val="24"/>
          <w:szCs w:val="24"/>
        </w:rPr>
        <w:t>Kompetencie</w:t>
      </w:r>
      <w:r w:rsidR="00C60ADB" w:rsidRPr="005E20BE">
        <w:rPr>
          <w:rFonts w:ascii="Times New Roman" w:hAnsi="Times New Roman" w:cs="Times New Roman"/>
          <w:sz w:val="24"/>
          <w:szCs w:val="24"/>
        </w:rPr>
        <w:t xml:space="preserve"> v diagnostike a liečbe </w:t>
      </w:r>
      <w:proofErr w:type="spellStart"/>
      <w:r w:rsidR="008B3F14" w:rsidRPr="005E20BE">
        <w:rPr>
          <w:rFonts w:ascii="Times New Roman" w:hAnsi="Times New Roman" w:cs="Times New Roman"/>
          <w:sz w:val="24"/>
          <w:szCs w:val="24"/>
        </w:rPr>
        <w:t>dyslipidémie</w:t>
      </w:r>
      <w:proofErr w:type="spellEnd"/>
      <w:r w:rsidR="00C60ADB" w:rsidRPr="005E20BE">
        <w:rPr>
          <w:rFonts w:ascii="Times New Roman" w:hAnsi="Times New Roman" w:cs="Times New Roman"/>
          <w:sz w:val="24"/>
          <w:szCs w:val="24"/>
        </w:rPr>
        <w:t xml:space="preserve"> </w:t>
      </w:r>
      <w:r w:rsidR="00DE5CEF" w:rsidRPr="005E20BE">
        <w:rPr>
          <w:rFonts w:ascii="Times New Roman" w:hAnsi="Times New Roman" w:cs="Times New Roman"/>
          <w:sz w:val="24"/>
          <w:szCs w:val="24"/>
        </w:rPr>
        <w:t>sú</w:t>
      </w:r>
      <w:r w:rsidR="00C60ADB" w:rsidRPr="005E20BE">
        <w:rPr>
          <w:rFonts w:ascii="Times New Roman" w:hAnsi="Times New Roman" w:cs="Times New Roman"/>
          <w:sz w:val="24"/>
          <w:szCs w:val="24"/>
        </w:rPr>
        <w:t xml:space="preserve"> pomerne presne určené. </w:t>
      </w:r>
      <w:bookmarkStart w:id="6" w:name="_Hlk125918066"/>
      <w:r w:rsidR="0040594C" w:rsidRPr="005E20BE">
        <w:rPr>
          <w:rFonts w:ascii="Times New Roman" w:hAnsi="Times New Roman" w:cs="Times New Roman"/>
          <w:sz w:val="24"/>
          <w:szCs w:val="24"/>
        </w:rPr>
        <w:t>Pre vyhľadávanie, diagnostiku, diferenciálnu diagnostiku a liečbu DLP je kompetentným zdravotníckym pracovníkom</w:t>
      </w:r>
      <w:bookmarkEnd w:id="6"/>
      <w:r w:rsidR="008B3F14">
        <w:rPr>
          <w:rFonts w:ascii="Times New Roman" w:hAnsi="Times New Roman" w:cs="Times New Roman"/>
          <w:sz w:val="24"/>
          <w:szCs w:val="24"/>
        </w:rPr>
        <w:t>:</w:t>
      </w:r>
    </w:p>
    <w:p w14:paraId="2FF523EB" w14:textId="1F402E63" w:rsidR="008B3F14" w:rsidRDefault="0040594C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a) </w:t>
      </w:r>
      <w:bookmarkStart w:id="7" w:name="_Hlk125918119"/>
      <w:r w:rsidRPr="005E20BE">
        <w:rPr>
          <w:rFonts w:ascii="Times New Roman" w:hAnsi="Times New Roman" w:cs="Times New Roman"/>
          <w:b/>
          <w:bCs/>
          <w:sz w:val="24"/>
          <w:szCs w:val="24"/>
        </w:rPr>
        <w:t>všeobecný lekár</w:t>
      </w:r>
      <w:bookmarkEnd w:id="7"/>
      <w:r w:rsidRPr="005E20BE">
        <w:rPr>
          <w:rFonts w:ascii="Times New Roman" w:hAnsi="Times New Roman" w:cs="Times New Roman"/>
          <w:b/>
          <w:bCs/>
          <w:sz w:val="24"/>
          <w:szCs w:val="24"/>
        </w:rPr>
        <w:t>, internista, geriater a</w:t>
      </w:r>
      <w:r w:rsidR="008B3F14">
        <w:rPr>
          <w:rFonts w:ascii="Times New Roman" w:hAnsi="Times New Roman" w:cs="Times New Roman"/>
          <w:b/>
          <w:bCs/>
          <w:sz w:val="24"/>
          <w:szCs w:val="24"/>
        </w:rPr>
        <w:t> 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diabetológ</w:t>
      </w:r>
      <w:proofErr w:type="spellEnd"/>
    </w:p>
    <w:p w14:paraId="43D90BE7" w14:textId="77777777" w:rsidR="008B3F14" w:rsidRDefault="0040594C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b) v prípade konziliárnych vyšetrení, ktoré sú súčasťou diferenciálnej diagnostiky, diagnostiky a liečby DLP, je to aj lekár s inou príslušnou špecializáciou</w:t>
      </w:r>
    </w:p>
    <w:p w14:paraId="74D89E27" w14:textId="7CD2F39F" w:rsidR="0040594C" w:rsidRPr="005E20BE" w:rsidRDefault="0040594C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c) pri sekundárnej DLP je to tiež lekár so špecializáciou v špecializačnom odbore, v ktorom sa poskytuje zdravotná starostlivosť pre základné ochorenie, ktoré je príčinou sekundárnej DLP. </w:t>
      </w:r>
    </w:p>
    <w:p w14:paraId="2F331FF3" w14:textId="39869272" w:rsidR="0040594C" w:rsidRPr="005E20BE" w:rsidRDefault="0040594C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Pre manažment pacienta s DLP pri nízkom, strednom a vysokom KV riziku podľa systému SCORE je kompetentným zdravotníckym pracovníkom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všeobecný lekár,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diabetológ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>, internista alebo geriater</w:t>
      </w:r>
      <w:r w:rsidRPr="005E20BE">
        <w:rPr>
          <w:rFonts w:ascii="Times New Roman" w:hAnsi="Times New Roman" w:cs="Times New Roman"/>
          <w:sz w:val="24"/>
          <w:szCs w:val="24"/>
        </w:rPr>
        <w:t xml:space="preserve">. Pre manažment pacienta s DLP pri veľmi vysokom KV riziku podľa systému SCORE je kompetentným zdravotníckym pracovníkom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všeobecný lekár, internista, geriater alebo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diabetológ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. Pre manažment pacienta s DLP pri ischemickej chorobe srdca, artériovej hypertenzii, srdcovom zlyhaní, chlopňových ochoreniach,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cerebrovaskulárnych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obličkových ochoreniach a periférnych artériových ochoreniach je kompetentným zdravotníckym pracovníkom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aj lekár so špecializáciou v špecializačnom odbore, v ktorom sa poskytuje zdravotná starostlivosť pri vyššie uvedených chorobách. </w:t>
      </w:r>
      <w:r w:rsidRPr="005E20BE">
        <w:rPr>
          <w:rFonts w:ascii="Times New Roman" w:hAnsi="Times New Roman" w:cs="Times New Roman"/>
          <w:sz w:val="24"/>
          <w:szCs w:val="24"/>
        </w:rPr>
        <w:t xml:space="preserve">Pre manažment pacienta s familiárnou DLP je kompetentným zdravotníckym pracovníkom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diabetológ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, internista, kardiológ alebo geriater. </w:t>
      </w:r>
      <w:r w:rsidRPr="005E20BE">
        <w:rPr>
          <w:rFonts w:ascii="Times New Roman" w:hAnsi="Times New Roman" w:cs="Times New Roman"/>
          <w:sz w:val="24"/>
          <w:szCs w:val="24"/>
        </w:rPr>
        <w:t xml:space="preserve">Pre poučenie o nefarmakologických opatreniach je kompetentným zdravotníckym pracovníkom lekár podľa čl. 5 ods. 2, 3, 4, 5 a tiež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sestra v ambulanciách lekárov v uvedených špecializačných odboroch</w:t>
      </w:r>
      <w:r w:rsidRPr="005E20BE">
        <w:rPr>
          <w:rFonts w:ascii="Times New Roman" w:hAnsi="Times New Roman" w:cs="Times New Roman"/>
          <w:sz w:val="24"/>
          <w:szCs w:val="24"/>
        </w:rPr>
        <w:t>.</w:t>
      </w:r>
    </w:p>
    <w:p w14:paraId="5553CD48" w14:textId="77777777" w:rsidR="002E7C97" w:rsidRDefault="002E7C97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0BC514" w14:textId="7AACE17F" w:rsidR="00293838" w:rsidRPr="002E7C97" w:rsidRDefault="00120085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2E7C97">
        <w:rPr>
          <w:rFonts w:ascii="Times New Roman" w:hAnsi="Times New Roman" w:cs="Times New Roman"/>
          <w:i/>
          <w:iCs/>
          <w:sz w:val="24"/>
          <w:szCs w:val="24"/>
        </w:rPr>
        <w:t xml:space="preserve">Iniciálne vyšetrenie </w:t>
      </w:r>
      <w:r w:rsidR="00C3788A" w:rsidRPr="002E7C97">
        <w:rPr>
          <w:rFonts w:ascii="Times New Roman" w:hAnsi="Times New Roman" w:cs="Times New Roman"/>
          <w:i/>
          <w:iCs/>
          <w:sz w:val="24"/>
          <w:szCs w:val="24"/>
        </w:rPr>
        <w:t>v ambulancii VLD</w:t>
      </w:r>
    </w:p>
    <w:p w14:paraId="3624DDDB" w14:textId="7D45CB33" w:rsidR="00D31F4C" w:rsidRPr="00C862F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</w:pPr>
      <w:r w:rsidRPr="00C862F8">
        <w:rPr>
          <w:b/>
          <w:bCs/>
        </w:rPr>
        <w:t>Anamnéza</w:t>
      </w:r>
      <w:r w:rsidRPr="00C862F8">
        <w:t xml:space="preserve"> zameraná na ostatné rizikové faktory </w:t>
      </w:r>
      <w:r w:rsidR="00E25949">
        <w:t>KV ochorení</w:t>
      </w:r>
      <w:r w:rsidRPr="00C862F8">
        <w:t xml:space="preserve">  a prejavy </w:t>
      </w:r>
      <w:proofErr w:type="spellStart"/>
      <w:r w:rsidRPr="00C862F8">
        <w:t>orgánovovaskulárnych</w:t>
      </w:r>
      <w:proofErr w:type="spellEnd"/>
      <w:r w:rsidRPr="00C862F8">
        <w:t xml:space="preserve"> arteriálnych ischemických ochorení. </w:t>
      </w:r>
    </w:p>
    <w:p w14:paraId="3F5FF3B9" w14:textId="455F7177" w:rsidR="00D31F4C" w:rsidRPr="00C862F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</w:pPr>
      <w:r w:rsidRPr="00C862F8">
        <w:rPr>
          <w:b/>
          <w:bCs/>
        </w:rPr>
        <w:lastRenderedPageBreak/>
        <w:t xml:space="preserve">Fyzikálne vyšetrenie </w:t>
      </w:r>
      <w:r w:rsidRPr="00C862F8">
        <w:t xml:space="preserve">zamerané na objektívne klinické prejavy DLP </w:t>
      </w:r>
    </w:p>
    <w:p w14:paraId="5F15DFE4" w14:textId="77777777" w:rsidR="00D31F4C" w:rsidRPr="00C862F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</w:pPr>
      <w:r w:rsidRPr="00C862F8">
        <w:rPr>
          <w:b/>
          <w:bCs/>
        </w:rPr>
        <w:t xml:space="preserve">Indikácia laboratórnych vyšetrení </w:t>
      </w:r>
      <w:r w:rsidRPr="00C862F8">
        <w:t xml:space="preserve">k vylúčeniu sekundárnej DLP: ‐ </w:t>
      </w:r>
      <w:proofErr w:type="spellStart"/>
      <w:r w:rsidRPr="00C862F8">
        <w:t>lipidový</w:t>
      </w:r>
      <w:proofErr w:type="spellEnd"/>
      <w:r w:rsidRPr="00C862F8">
        <w:t xml:space="preserve"> profil,  ak neboli predtým indikované: glykémia, kreatinín, ALT, kyselina močová, CK, TSH. </w:t>
      </w:r>
    </w:p>
    <w:p w14:paraId="653B05F1" w14:textId="77777777" w:rsidR="00D31F4C" w:rsidRPr="00C862F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</w:pPr>
      <w:r w:rsidRPr="00C862F8">
        <w:rPr>
          <w:b/>
          <w:bCs/>
        </w:rPr>
        <w:t xml:space="preserve">Indikácia </w:t>
      </w:r>
      <w:bookmarkStart w:id="8" w:name="_Hlk125919027"/>
      <w:r w:rsidRPr="00C862F8">
        <w:rPr>
          <w:b/>
          <w:bCs/>
        </w:rPr>
        <w:t xml:space="preserve">pomocných vyšetrení </w:t>
      </w:r>
      <w:r w:rsidRPr="00C862F8">
        <w:t xml:space="preserve">s cieľom detekcie </w:t>
      </w:r>
      <w:proofErr w:type="spellStart"/>
      <w:r w:rsidRPr="00C862F8">
        <w:t>subklinických</w:t>
      </w:r>
      <w:proofErr w:type="spellEnd"/>
      <w:r w:rsidRPr="00C862F8">
        <w:t xml:space="preserve"> </w:t>
      </w:r>
      <w:proofErr w:type="spellStart"/>
      <w:r w:rsidRPr="00C862F8">
        <w:t>aterosklerotických</w:t>
      </w:r>
      <w:proofErr w:type="spellEnd"/>
      <w:r w:rsidRPr="00C862F8">
        <w:t xml:space="preserve"> zmien</w:t>
      </w:r>
      <w:bookmarkEnd w:id="8"/>
      <w:r w:rsidRPr="00C862F8">
        <w:t xml:space="preserve">: ‐ </w:t>
      </w:r>
      <w:bookmarkStart w:id="9" w:name="_Hlk125919087"/>
      <w:r w:rsidRPr="00C862F8">
        <w:t xml:space="preserve">EKG, RTG hrudníka, USG </w:t>
      </w:r>
      <w:proofErr w:type="spellStart"/>
      <w:r w:rsidRPr="00C862F8">
        <w:t>abdomenu</w:t>
      </w:r>
      <w:proofErr w:type="spellEnd"/>
      <w:r w:rsidRPr="00C862F8">
        <w:t xml:space="preserve">, ABI s pulznou vlnou, CD USG prívodných mozgových ciev a ciev DK, očné pozadie. </w:t>
      </w:r>
    </w:p>
    <w:bookmarkEnd w:id="9"/>
    <w:p w14:paraId="0D184DA7" w14:textId="4A151719" w:rsidR="00D31F4C" w:rsidRPr="00C862F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</w:pPr>
      <w:r w:rsidRPr="00C862F8">
        <w:rPr>
          <w:b/>
          <w:bCs/>
        </w:rPr>
        <w:t xml:space="preserve">Indikácia postupov k vylúčeniu/potvrdeniu </w:t>
      </w:r>
      <w:proofErr w:type="spellStart"/>
      <w:r w:rsidRPr="00C862F8">
        <w:t>heterozygotnej</w:t>
      </w:r>
      <w:proofErr w:type="spellEnd"/>
      <w:r w:rsidRPr="00C862F8">
        <w:t xml:space="preserve"> familiárnej </w:t>
      </w:r>
      <w:proofErr w:type="spellStart"/>
      <w:r w:rsidRPr="00C862F8">
        <w:t>hypercholesterolémie</w:t>
      </w:r>
      <w:proofErr w:type="spellEnd"/>
      <w:r w:rsidR="00706C07">
        <w:t xml:space="preserve">. </w:t>
      </w:r>
      <w:r w:rsidRPr="00C862F8">
        <w:t>V prípade indikácie</w:t>
      </w:r>
      <w:r w:rsidR="00706C07">
        <w:t xml:space="preserve"> </w:t>
      </w:r>
      <w:r w:rsidRPr="00C862F8">
        <w:t xml:space="preserve">terapie </w:t>
      </w:r>
      <w:r w:rsidRPr="00C862F8">
        <w:rPr>
          <w:b/>
          <w:bCs/>
        </w:rPr>
        <w:t xml:space="preserve">poučenie žien </w:t>
      </w:r>
      <w:r w:rsidRPr="00C862F8">
        <w:t xml:space="preserve">o potrebe plánovať tehotenstvo, o kontraindikácii užívania </w:t>
      </w:r>
      <w:proofErr w:type="spellStart"/>
      <w:r w:rsidRPr="00C862F8">
        <w:t>hypolipidemík</w:t>
      </w:r>
      <w:proofErr w:type="spellEnd"/>
      <w:r w:rsidRPr="00C862F8">
        <w:t xml:space="preserve"> počas tehotenstva a dojčenia. </w:t>
      </w:r>
    </w:p>
    <w:p w14:paraId="296DCD8D" w14:textId="0751168E" w:rsidR="00293838" w:rsidRDefault="00D31F4C" w:rsidP="00AF34A2">
      <w:pPr>
        <w:pStyle w:val="Odsekzoznamu"/>
        <w:numPr>
          <w:ilvl w:val="0"/>
          <w:numId w:val="10"/>
        </w:numPr>
        <w:spacing w:line="276" w:lineRule="auto"/>
        <w:ind w:left="284" w:hanging="142"/>
        <w:jc w:val="both"/>
        <w:rPr>
          <w:b/>
          <w:bCs/>
        </w:rPr>
      </w:pPr>
      <w:r w:rsidRPr="00C862F8">
        <w:rPr>
          <w:b/>
          <w:bCs/>
        </w:rPr>
        <w:t>Stanovenie terapeutických intervencií a stanovenie termínu plánovanej kontroly.</w:t>
      </w:r>
    </w:p>
    <w:p w14:paraId="08759A63" w14:textId="113662AB" w:rsidR="00293838" w:rsidRPr="005E20BE" w:rsidRDefault="00293838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AA04432" w14:textId="0886155F" w:rsidR="00293838" w:rsidRPr="00C862F8" w:rsidRDefault="009F7849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C862F8">
        <w:rPr>
          <w:rFonts w:ascii="Times New Roman" w:hAnsi="Times New Roman" w:cs="Times New Roman"/>
          <w:i/>
          <w:iCs/>
          <w:sz w:val="24"/>
          <w:szCs w:val="24"/>
        </w:rPr>
        <w:t>Kontrolné vyšetrenia</w:t>
      </w:r>
    </w:p>
    <w:p w14:paraId="42BC7910" w14:textId="3129AB2C" w:rsidR="009F7849" w:rsidRPr="005E20BE" w:rsidRDefault="009F7849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Kontrolné vyšetrenie pacienta s DLP je indikované </w:t>
      </w:r>
    </w:p>
    <w:p w14:paraId="537D4117" w14:textId="77777777" w:rsidR="009F7849" w:rsidRPr="005E20BE" w:rsidRDefault="009F7849" w:rsidP="00C862F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a) u pacienta, ktorého liečbou sú režimové opatrenia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raz za 6-12 mesiacov, </w:t>
      </w:r>
    </w:p>
    <w:p w14:paraId="0736E6E0" w14:textId="77777777" w:rsidR="009F7849" w:rsidRPr="005E20BE" w:rsidRDefault="009F7849" w:rsidP="00C862F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b) u pacienta na farmakoterapii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4 až 8 (+/- 4) týždňov </w:t>
      </w:r>
      <w:r w:rsidRPr="005E20BE">
        <w:rPr>
          <w:rFonts w:ascii="Times New Roman" w:hAnsi="Times New Roman" w:cs="Times New Roman"/>
          <w:sz w:val="24"/>
          <w:szCs w:val="24"/>
        </w:rPr>
        <w:t xml:space="preserve">po iniciácii a po úprave liečby až do dosiahnutia cieľových hodnôt, </w:t>
      </w:r>
    </w:p>
    <w:p w14:paraId="6043D8D8" w14:textId="77777777" w:rsidR="009F7849" w:rsidRPr="005E20BE" w:rsidRDefault="009F7849" w:rsidP="00C862F8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c) po dosiahnutí cieľových hodnôt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raz za 6 mesiacov</w:t>
      </w:r>
      <w:r w:rsidRPr="005E20B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C1BA14" w14:textId="58A3C9F1" w:rsidR="009F7849" w:rsidRPr="005E20BE" w:rsidRDefault="009F7849" w:rsidP="0046258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Minimálna frekvencia kontrolných vyšetrení je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1x za 12 mesiacov </w:t>
      </w:r>
      <w:r w:rsidRPr="005E20BE">
        <w:rPr>
          <w:rFonts w:ascii="Times New Roman" w:hAnsi="Times New Roman" w:cs="Times New Roman"/>
          <w:sz w:val="24"/>
          <w:szCs w:val="24"/>
        </w:rPr>
        <w:t xml:space="preserve">po dosiahnutí cieľových hladín parametrov sérového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lipidového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spektra, pokiaľ nie je narušená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adherencia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pacienta k liečbe, alebo je pre zmenu frekvencie kontrolných vyšetrení iný dôvod. Pri kontrolných vyšetreniach pri užívaní iných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hypolipidemík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ako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statínov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sa realizujú ďalšie laboratórne vyšetrenia podľa prejavov neznášanlivosti chorého. </w:t>
      </w:r>
    </w:p>
    <w:p w14:paraId="4C0C7632" w14:textId="429E43E5" w:rsidR="009F7849" w:rsidRPr="005E20BE" w:rsidRDefault="009F7849" w:rsidP="0046258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Obsah a frekvencia kontrolných vyšetrení sa riadia klinickým stavom pacienta. Indikácia, obsah a frekvencia vyšetrení vykonaných nad rámec čl. 10 odsek 1-4 sú zaznamenané v zdravotnej dokumentácii pacienta. </w:t>
      </w:r>
    </w:p>
    <w:p w14:paraId="1611F618" w14:textId="77777777" w:rsidR="00AF34A2" w:rsidRDefault="00AF34A2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14:paraId="46EE3FA8" w14:textId="4743FB71" w:rsidR="00293838" w:rsidRPr="00462587" w:rsidRDefault="009F7849" w:rsidP="005E20BE">
      <w:pPr>
        <w:spacing w:after="0" w:line="276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62587">
        <w:rPr>
          <w:rFonts w:ascii="Times New Roman" w:hAnsi="Times New Roman" w:cs="Times New Roman"/>
          <w:i/>
          <w:iCs/>
          <w:sz w:val="24"/>
          <w:szCs w:val="24"/>
        </w:rPr>
        <w:t xml:space="preserve">Kontrolné vyšetrenia </w:t>
      </w:r>
      <w:r w:rsidR="00DA6AC6" w:rsidRPr="00462587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462587">
        <w:rPr>
          <w:rFonts w:ascii="Times New Roman" w:hAnsi="Times New Roman" w:cs="Times New Roman"/>
          <w:i/>
          <w:iCs/>
          <w:sz w:val="24"/>
          <w:szCs w:val="24"/>
        </w:rPr>
        <w:t xml:space="preserve"> obsah</w:t>
      </w:r>
    </w:p>
    <w:p w14:paraId="603D046B" w14:textId="77777777" w:rsidR="00462587" w:rsidRDefault="00DA6AC6" w:rsidP="00AF34A2">
      <w:pPr>
        <w:pStyle w:val="Odsekzoznamu"/>
        <w:numPr>
          <w:ilvl w:val="0"/>
          <w:numId w:val="11"/>
        </w:numPr>
        <w:spacing w:line="276" w:lineRule="auto"/>
        <w:ind w:left="426" w:hanging="284"/>
        <w:jc w:val="both"/>
      </w:pPr>
      <w:r w:rsidRPr="00462587">
        <w:rPr>
          <w:b/>
          <w:bCs/>
        </w:rPr>
        <w:t>Anamnéza</w:t>
      </w:r>
      <w:r w:rsidRPr="00462587">
        <w:t xml:space="preserve"> zameraná na subjektívne prejavy </w:t>
      </w:r>
      <w:proofErr w:type="spellStart"/>
      <w:r w:rsidRPr="00462587">
        <w:t>orgánovovaskulárných</w:t>
      </w:r>
      <w:proofErr w:type="spellEnd"/>
      <w:r w:rsidRPr="00462587">
        <w:t xml:space="preserve"> arteriálnych ischemických prejavov, posúdenie tolerancie farmakologickej medikácie, ak je zavedená a jej vedľajších účinkov, najmä prítomnosť </w:t>
      </w:r>
      <w:proofErr w:type="spellStart"/>
      <w:r w:rsidRPr="00462587">
        <w:t>myalgií</w:t>
      </w:r>
      <w:proofErr w:type="spellEnd"/>
      <w:r w:rsidRPr="00462587">
        <w:t xml:space="preserve">, ak pacient užíva </w:t>
      </w:r>
      <w:proofErr w:type="spellStart"/>
      <w:r w:rsidRPr="00462587">
        <w:t>statíny</w:t>
      </w:r>
      <w:proofErr w:type="spellEnd"/>
      <w:r w:rsidRPr="00462587">
        <w:t xml:space="preserve"> a posúdenie </w:t>
      </w:r>
      <w:proofErr w:type="spellStart"/>
      <w:r w:rsidRPr="00462587">
        <w:t>adherencie</w:t>
      </w:r>
      <w:proofErr w:type="spellEnd"/>
      <w:r w:rsidRPr="00462587">
        <w:t xml:space="preserve"> pacienta k terapeutickým intervenciám DLP. </w:t>
      </w:r>
    </w:p>
    <w:p w14:paraId="1397B77B" w14:textId="40DEF50D" w:rsidR="00462587" w:rsidRDefault="00DA6AC6" w:rsidP="00AF34A2">
      <w:pPr>
        <w:pStyle w:val="Odsekzoznamu"/>
        <w:numPr>
          <w:ilvl w:val="0"/>
          <w:numId w:val="11"/>
        </w:numPr>
        <w:spacing w:line="276" w:lineRule="auto"/>
        <w:ind w:left="426" w:hanging="284"/>
        <w:jc w:val="both"/>
      </w:pPr>
      <w:r w:rsidRPr="00462587">
        <w:rPr>
          <w:b/>
          <w:bCs/>
        </w:rPr>
        <w:t xml:space="preserve">Fyzikálne vyšetrenie </w:t>
      </w:r>
    </w:p>
    <w:p w14:paraId="71731B52" w14:textId="50F64A93" w:rsidR="00DA6AC6" w:rsidRPr="00462587" w:rsidRDefault="00DA6AC6" w:rsidP="00AF34A2">
      <w:pPr>
        <w:pStyle w:val="Odsekzoznamu"/>
        <w:numPr>
          <w:ilvl w:val="0"/>
          <w:numId w:val="11"/>
        </w:numPr>
        <w:spacing w:line="276" w:lineRule="auto"/>
        <w:ind w:left="426" w:hanging="284"/>
        <w:jc w:val="both"/>
      </w:pPr>
      <w:r w:rsidRPr="00462587">
        <w:rPr>
          <w:b/>
          <w:bCs/>
        </w:rPr>
        <w:t xml:space="preserve">Indikácia a vyhodnotenie </w:t>
      </w:r>
      <w:r w:rsidRPr="00462587">
        <w:t xml:space="preserve">rutinných laboratórnych vyšetrení </w:t>
      </w:r>
    </w:p>
    <w:p w14:paraId="67EC019D" w14:textId="77777777" w:rsidR="00DA6AC6" w:rsidRPr="005E20BE" w:rsidRDefault="00DA6AC6" w:rsidP="0046258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‐ u pacienta bez farmakoterapie: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lipidový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súbor minimálne 1x za rok, </w:t>
      </w:r>
    </w:p>
    <w:p w14:paraId="6406C25E" w14:textId="77777777" w:rsidR="00DA6AC6" w:rsidRPr="005E20BE" w:rsidRDefault="00DA6AC6" w:rsidP="0046258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‐ u pacienta s farmakoterapiou pri ktorej dosiahol cieľové hladiny: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lipidový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súbor, ALT, CK, glykémia minimálne 1x za 6 mesiacov, </w:t>
      </w:r>
    </w:p>
    <w:p w14:paraId="7FAA4C17" w14:textId="77777777" w:rsidR="00462587" w:rsidRDefault="00DA6AC6" w:rsidP="00462587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‐ u pacienta s farmakoterapiou, keď sa liečba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titruje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alebo sa pridalo nové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hypolipemikum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je potrebná laboratórna kontrola v rozmedzí 4-8 týždňov. </w:t>
      </w:r>
    </w:p>
    <w:p w14:paraId="347E6F12" w14:textId="77777777" w:rsidR="00462587" w:rsidRDefault="00DA6AC6" w:rsidP="00AF34A2">
      <w:pPr>
        <w:pStyle w:val="Odsekzoznamu"/>
        <w:numPr>
          <w:ilvl w:val="0"/>
          <w:numId w:val="12"/>
        </w:numPr>
        <w:spacing w:line="276" w:lineRule="auto"/>
        <w:ind w:left="426" w:hanging="284"/>
        <w:jc w:val="both"/>
      </w:pPr>
      <w:r w:rsidRPr="00462587">
        <w:rPr>
          <w:b/>
          <w:bCs/>
        </w:rPr>
        <w:t xml:space="preserve">Indikácia pomocných vyšetrení </w:t>
      </w:r>
      <w:r w:rsidRPr="00462587">
        <w:t xml:space="preserve">s cieľom detekcie </w:t>
      </w:r>
      <w:proofErr w:type="spellStart"/>
      <w:r w:rsidRPr="00462587">
        <w:t>subklinických</w:t>
      </w:r>
      <w:proofErr w:type="spellEnd"/>
      <w:r w:rsidRPr="00462587">
        <w:t xml:space="preserve"> </w:t>
      </w:r>
      <w:proofErr w:type="spellStart"/>
      <w:r w:rsidRPr="00462587">
        <w:t>aterosklerotických</w:t>
      </w:r>
      <w:proofErr w:type="spellEnd"/>
      <w:r w:rsidRPr="00462587">
        <w:t xml:space="preserve"> zmien EKG min 1x ročne, ABI s pulznou vlnou a CD USG prívodných mozgových ciev a ciev DK min 1x2 roky). </w:t>
      </w:r>
    </w:p>
    <w:p w14:paraId="5428BD37" w14:textId="1D96927C" w:rsidR="00DA6AC6" w:rsidRPr="00462587" w:rsidRDefault="00DA6AC6" w:rsidP="00AF34A2">
      <w:pPr>
        <w:pStyle w:val="Odsekzoznamu"/>
        <w:numPr>
          <w:ilvl w:val="0"/>
          <w:numId w:val="12"/>
        </w:numPr>
        <w:spacing w:line="276" w:lineRule="auto"/>
        <w:ind w:left="426" w:hanging="284"/>
        <w:jc w:val="both"/>
      </w:pPr>
      <w:r w:rsidRPr="00462587">
        <w:rPr>
          <w:b/>
          <w:bCs/>
        </w:rPr>
        <w:t xml:space="preserve">Indikácia postupov k vylúčeniu/potvrdeniu </w:t>
      </w:r>
      <w:proofErr w:type="spellStart"/>
      <w:r w:rsidRPr="00462587">
        <w:t>heterozygotnej</w:t>
      </w:r>
      <w:proofErr w:type="spellEnd"/>
      <w:r w:rsidRPr="00462587">
        <w:t xml:space="preserve"> familiárnej </w:t>
      </w:r>
      <w:proofErr w:type="spellStart"/>
      <w:r w:rsidRPr="00462587">
        <w:t>hypercholesterolémie</w:t>
      </w:r>
      <w:proofErr w:type="spellEnd"/>
      <w:r w:rsidRPr="00462587">
        <w:t xml:space="preserve"> podľa prílohy č. 11 , ak nebola vykonaná pri iniciálnom vyšetrení. </w:t>
      </w:r>
    </w:p>
    <w:p w14:paraId="30D6FFD5" w14:textId="77777777" w:rsidR="00DA73BE" w:rsidRDefault="00DA6AC6" w:rsidP="00AF34A2">
      <w:pPr>
        <w:numPr>
          <w:ilvl w:val="0"/>
          <w:numId w:val="3"/>
        </w:numPr>
        <w:spacing w:after="0" w:line="276" w:lineRule="auto"/>
        <w:ind w:left="426" w:hanging="284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lastRenderedPageBreak/>
        <w:t xml:space="preserve">V prípade indikácie medikamentóznej terapie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poučenie žien </w:t>
      </w:r>
      <w:r w:rsidRPr="005E20BE">
        <w:rPr>
          <w:rFonts w:ascii="Times New Roman" w:hAnsi="Times New Roman" w:cs="Times New Roman"/>
          <w:sz w:val="24"/>
          <w:szCs w:val="24"/>
        </w:rPr>
        <w:t xml:space="preserve">o potrebe plánovať tehotenstvo, o kontraindikácii užívania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hypolipidemík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počas tehotenstva a dojčenia.</w:t>
      </w:r>
    </w:p>
    <w:p w14:paraId="431366F6" w14:textId="77777777" w:rsidR="00DA73BE" w:rsidRDefault="00DA73BE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86C498" w14:textId="77777777" w:rsidR="002C3A92" w:rsidRPr="003B70DB" w:rsidRDefault="00DA6AC6" w:rsidP="002C3A92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0DB">
        <w:rPr>
          <w:rFonts w:ascii="Times New Roman" w:hAnsi="Times New Roman" w:cs="Times New Roman"/>
          <w:b/>
          <w:bCs/>
          <w:sz w:val="24"/>
          <w:szCs w:val="24"/>
        </w:rPr>
        <w:t xml:space="preserve">Monitorovanie hladiny </w:t>
      </w:r>
      <w:proofErr w:type="spellStart"/>
      <w:r w:rsidRPr="003B70DB">
        <w:rPr>
          <w:rFonts w:ascii="Times New Roman" w:hAnsi="Times New Roman" w:cs="Times New Roman"/>
          <w:b/>
          <w:bCs/>
          <w:sz w:val="24"/>
          <w:szCs w:val="24"/>
        </w:rPr>
        <w:t>kreatínkinázy</w:t>
      </w:r>
      <w:proofErr w:type="spellEnd"/>
      <w:r w:rsidRPr="003B70DB">
        <w:rPr>
          <w:rFonts w:ascii="Times New Roman" w:hAnsi="Times New Roman" w:cs="Times New Roman"/>
          <w:b/>
          <w:bCs/>
          <w:sz w:val="24"/>
          <w:szCs w:val="24"/>
        </w:rPr>
        <w:t xml:space="preserve"> (CK)</w:t>
      </w:r>
    </w:p>
    <w:p w14:paraId="639EDFD1" w14:textId="09CC9542" w:rsidR="00DA6AC6" w:rsidRPr="005E20BE" w:rsidRDefault="00DA6AC6" w:rsidP="002C3A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‐ pred iniciáciou liečby, </w:t>
      </w:r>
    </w:p>
    <w:p w14:paraId="489921FD" w14:textId="77777777" w:rsidR="002C3A92" w:rsidRDefault="00DA6AC6" w:rsidP="002C3A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‐ ak je hodnota </w:t>
      </w:r>
      <w:r w:rsidRPr="005E20BE">
        <w:rPr>
          <w:rFonts w:ascii="Times New Roman" w:hAnsi="Times New Roman" w:cs="Times New Roman"/>
          <w:b/>
          <w:bCs/>
          <w:sz w:val="24"/>
          <w:szCs w:val="24"/>
        </w:rPr>
        <w:t>viac ako päťnásobok hornej hranice normy</w:t>
      </w:r>
      <w:r w:rsidRPr="005E20BE">
        <w:rPr>
          <w:rFonts w:ascii="Times New Roman" w:hAnsi="Times New Roman" w:cs="Times New Roman"/>
          <w:sz w:val="24"/>
          <w:szCs w:val="24"/>
        </w:rPr>
        <w:t xml:space="preserve">, nezačínať liečbu, skontrolovať CK a zistiť, či zvýšenie nie je spôsobené predchádzajúcou fyzickou aktivitou. </w:t>
      </w:r>
    </w:p>
    <w:p w14:paraId="298615C4" w14:textId="16F82466" w:rsidR="00DA6AC6" w:rsidRPr="002C3A92" w:rsidRDefault="00DA6AC6" w:rsidP="002C3A92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C3A92">
        <w:rPr>
          <w:rFonts w:ascii="Times New Roman" w:hAnsi="Times New Roman" w:cs="Times New Roman"/>
          <w:sz w:val="24"/>
          <w:szCs w:val="24"/>
        </w:rPr>
        <w:t xml:space="preserve">‐ </w:t>
      </w:r>
      <w:bookmarkStart w:id="10" w:name="_Hlk125919224"/>
      <w:r w:rsidRPr="002C3A92">
        <w:rPr>
          <w:rFonts w:ascii="Times New Roman" w:hAnsi="Times New Roman" w:cs="Times New Roman"/>
          <w:b/>
          <w:bCs/>
          <w:sz w:val="24"/>
          <w:szCs w:val="24"/>
        </w:rPr>
        <w:t>rutinné monitorovanie CK je potrebné</w:t>
      </w:r>
      <w:bookmarkEnd w:id="10"/>
      <w:r w:rsidRPr="002C3A92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bookmarkStart w:id="11" w:name="_Hlk125919281"/>
      <w:r w:rsidRPr="002C3A92">
        <w:rPr>
          <w:rFonts w:ascii="Times New Roman" w:hAnsi="Times New Roman" w:cs="Times New Roman"/>
          <w:b/>
          <w:bCs/>
          <w:sz w:val="24"/>
          <w:szCs w:val="24"/>
        </w:rPr>
        <w:t>ak sa u pacienta objavia bolesti svalov</w:t>
      </w:r>
      <w:bookmarkEnd w:id="11"/>
      <w:r w:rsidRPr="002C3A92">
        <w:rPr>
          <w:rFonts w:ascii="Times New Roman" w:hAnsi="Times New Roman" w:cs="Times New Roman"/>
          <w:sz w:val="24"/>
          <w:szCs w:val="24"/>
        </w:rPr>
        <w:t>. Je potrebné skontrolovať hladinu myoglobínu v krvi a moči a vykonať neurologické vyšetrenie.</w:t>
      </w:r>
    </w:p>
    <w:p w14:paraId="06696094" w14:textId="307A663C" w:rsidR="00293838" w:rsidRPr="005E20BE" w:rsidRDefault="00B82DF4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Intervencie pri zvýšenej hodnote CK počas liečby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hypolipidemikom</w:t>
      </w:r>
      <w:proofErr w:type="spellEnd"/>
    </w:p>
    <w:p w14:paraId="1BB685D8" w14:textId="77777777" w:rsidR="00B82DF4" w:rsidRPr="005E20BE" w:rsidRDefault="00B82DF4" w:rsidP="002C3A92">
      <w:pPr>
        <w:spacing w:after="0" w:line="276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CK &gt; 5x horná hranica normy </w:t>
      </w:r>
    </w:p>
    <w:p w14:paraId="44397BAC" w14:textId="77777777" w:rsidR="00B82DF4" w:rsidRPr="005E20BE" w:rsidRDefault="00B82DF4" w:rsidP="00AF34A2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Zastavte liečbu, skontrolujte funkciu obličiek a monitorujte CK každé dva týždne. </w:t>
      </w:r>
    </w:p>
    <w:p w14:paraId="6C4A44E8" w14:textId="77777777" w:rsidR="00B82DF4" w:rsidRPr="005E20BE" w:rsidRDefault="00B82DF4" w:rsidP="00AF34A2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Zvážte prechodnú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eleváciu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CK z iných dôvodov, napr. svalová záťaž. </w:t>
      </w:r>
    </w:p>
    <w:p w14:paraId="784266CC" w14:textId="77777777" w:rsidR="00B82DF4" w:rsidRPr="005E20BE" w:rsidRDefault="00B82DF4" w:rsidP="00AF34A2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Ak CK ostane zvýšené, myslite na sekundárny pôvod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myopatie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>.</w:t>
      </w:r>
    </w:p>
    <w:p w14:paraId="34EB98CE" w14:textId="77777777" w:rsidR="00B82DF4" w:rsidRPr="005E20BE" w:rsidRDefault="00B82DF4" w:rsidP="00AF34A2">
      <w:pPr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CK ≤5x horná hranica normy </w:t>
      </w:r>
    </w:p>
    <w:p w14:paraId="4D51F5B2" w14:textId="77777777" w:rsidR="00B82DF4" w:rsidRPr="005E20BE" w:rsidRDefault="00B82DF4" w:rsidP="00AF34A2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Ak nie sú prítomné žiadne svalové príznaky, pokračujte v liečbe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statínom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, zvážte ďalšie kontroly CK. </w:t>
      </w:r>
    </w:p>
    <w:p w14:paraId="5C4B85DA" w14:textId="77777777" w:rsidR="00B82DF4" w:rsidRPr="005E20BE" w:rsidRDefault="00B82DF4" w:rsidP="00AF34A2">
      <w:pPr>
        <w:numPr>
          <w:ilvl w:val="1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Ak sú prítomné svalové príznaky, pravidelne monitorujte symptómy a CK. </w:t>
      </w:r>
    </w:p>
    <w:p w14:paraId="7E759583" w14:textId="77777777" w:rsidR="00AF34A2" w:rsidRDefault="00AF34A2" w:rsidP="005E20B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353584D" w14:textId="4A1ABA9A" w:rsidR="00293838" w:rsidRPr="003B70DB" w:rsidRDefault="00D66E6F" w:rsidP="005E20BE">
      <w:pPr>
        <w:spacing w:after="0"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B70DB">
        <w:rPr>
          <w:rFonts w:ascii="Times New Roman" w:hAnsi="Times New Roman" w:cs="Times New Roman"/>
          <w:b/>
          <w:bCs/>
          <w:sz w:val="24"/>
          <w:szCs w:val="24"/>
        </w:rPr>
        <w:t>Monitorovanie ALT</w:t>
      </w:r>
    </w:p>
    <w:p w14:paraId="4C420699" w14:textId="77777777" w:rsidR="004C35D4" w:rsidRPr="00AF34A2" w:rsidRDefault="004C35D4" w:rsidP="00AF34A2">
      <w:pPr>
        <w:pStyle w:val="Odsekzoznamu"/>
        <w:numPr>
          <w:ilvl w:val="0"/>
          <w:numId w:val="18"/>
        </w:numPr>
        <w:spacing w:line="276" w:lineRule="auto"/>
        <w:jc w:val="both"/>
      </w:pPr>
      <w:r w:rsidRPr="00AF34A2">
        <w:t xml:space="preserve">Pred liečbou. </w:t>
      </w:r>
    </w:p>
    <w:p w14:paraId="1C040143" w14:textId="77777777" w:rsidR="004C35D4" w:rsidRPr="005E20BE" w:rsidRDefault="004C35D4" w:rsidP="00AF34A2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8 týždňov po iniciácii medikamentóznej liečby alebo po akomkoľvek zvýšení dávky. </w:t>
      </w:r>
    </w:p>
    <w:p w14:paraId="60B12D79" w14:textId="77777777" w:rsidR="004C35D4" w:rsidRPr="005E20BE" w:rsidRDefault="004C35D4" w:rsidP="00AF34A2">
      <w:pPr>
        <w:numPr>
          <w:ilvl w:val="0"/>
          <w:numId w:val="5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Raz ročne, ak sú hodnoty ALT nižšie ako trojnásobok hornej hranice normy.</w:t>
      </w:r>
    </w:p>
    <w:p w14:paraId="6E6E6E31" w14:textId="5AFE0BE0" w:rsidR="00293838" w:rsidRPr="005E20BE" w:rsidRDefault="004C35D4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Intervencie pri zvýšenej hodnote ALT počas liečby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hypolipidemikom</w:t>
      </w:r>
      <w:proofErr w:type="spellEnd"/>
    </w:p>
    <w:p w14:paraId="41D3F0A0" w14:textId="77777777" w:rsidR="004C35D4" w:rsidRPr="005E20BE" w:rsidRDefault="004C35D4" w:rsidP="00AF34A2">
      <w:pPr>
        <w:numPr>
          <w:ilvl w:val="0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ALT nižšie ako trojnásobok hornej hranice normy </w:t>
      </w:r>
    </w:p>
    <w:p w14:paraId="7AC30190" w14:textId="77777777" w:rsidR="004C35D4" w:rsidRPr="005E20BE" w:rsidRDefault="004C35D4" w:rsidP="00AF34A2">
      <w:pPr>
        <w:numPr>
          <w:ilvl w:val="1"/>
          <w:numId w:val="6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Pokračujte v liečbe. </w:t>
      </w:r>
    </w:p>
    <w:p w14:paraId="45BEE2B1" w14:textId="261FF08B" w:rsidR="00293838" w:rsidRPr="005E20BE" w:rsidRDefault="004C35D4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Skontrolujte pečeňové enzýmy o 4-6 týždňov</w:t>
      </w:r>
    </w:p>
    <w:p w14:paraId="64EDCE49" w14:textId="77777777" w:rsidR="00DB46DE" w:rsidRPr="005E20BE" w:rsidRDefault="00DB46DE" w:rsidP="00AF34A2">
      <w:pPr>
        <w:numPr>
          <w:ilvl w:val="0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>ALT ≥ 3x horná hranica normy</w:t>
      </w:r>
    </w:p>
    <w:p w14:paraId="120FBE09" w14:textId="77777777" w:rsidR="00DB46DE" w:rsidRPr="005E20BE" w:rsidRDefault="00DB46DE" w:rsidP="00AF34A2">
      <w:pPr>
        <w:numPr>
          <w:ilvl w:val="1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 xml:space="preserve">Ukončite podávanie </w:t>
      </w:r>
      <w:proofErr w:type="spellStart"/>
      <w:r w:rsidRPr="005E20BE">
        <w:rPr>
          <w:rFonts w:ascii="Times New Roman" w:hAnsi="Times New Roman" w:cs="Times New Roman"/>
          <w:sz w:val="24"/>
          <w:szCs w:val="24"/>
        </w:rPr>
        <w:t>statínu</w:t>
      </w:r>
      <w:proofErr w:type="spellEnd"/>
      <w:r w:rsidRPr="005E20BE">
        <w:rPr>
          <w:rFonts w:ascii="Times New Roman" w:hAnsi="Times New Roman" w:cs="Times New Roman"/>
          <w:sz w:val="24"/>
          <w:szCs w:val="24"/>
        </w:rPr>
        <w:t xml:space="preserve"> alebo znížte jeho dávku, skontrolujte pečeňové enzýmy o 4-6 týždňov. </w:t>
      </w:r>
    </w:p>
    <w:p w14:paraId="00FA07E3" w14:textId="77777777" w:rsidR="00DB46DE" w:rsidRPr="005E20BE" w:rsidRDefault="00DB46DE" w:rsidP="00AF34A2">
      <w:pPr>
        <w:numPr>
          <w:ilvl w:val="1"/>
          <w:numId w:val="7"/>
        </w:num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E20BE">
        <w:rPr>
          <w:rFonts w:ascii="Times New Roman" w:hAnsi="Times New Roman" w:cs="Times New Roman"/>
          <w:sz w:val="24"/>
          <w:szCs w:val="24"/>
        </w:rPr>
        <w:t>Po návrate k norme je možné uvažovať o opatrnej opätovnej iniciácii liečby.</w:t>
      </w:r>
    </w:p>
    <w:p w14:paraId="76FCCAE2" w14:textId="77777777" w:rsidR="003B70DB" w:rsidRDefault="003B70DB" w:rsidP="003B70DB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E24039" w14:textId="7EF1B1D0" w:rsidR="00AD62BB" w:rsidRPr="005E20BE" w:rsidRDefault="005E20BE" w:rsidP="003B70DB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Celoživotný prínos </w:t>
      </w:r>
      <w:proofErr w:type="spellStart"/>
      <w:r w:rsidRPr="005E20BE">
        <w:rPr>
          <w:rFonts w:ascii="Times New Roman" w:hAnsi="Times New Roman" w:cs="Times New Roman"/>
          <w:b/>
          <w:bCs/>
          <w:sz w:val="24"/>
          <w:szCs w:val="24"/>
        </w:rPr>
        <w:t>hypolipidenickej</w:t>
      </w:r>
      <w:proofErr w:type="spellEnd"/>
      <w:r w:rsidRPr="005E20BE">
        <w:rPr>
          <w:rFonts w:ascii="Times New Roman" w:hAnsi="Times New Roman" w:cs="Times New Roman"/>
          <w:b/>
          <w:bCs/>
          <w:sz w:val="24"/>
          <w:szCs w:val="24"/>
        </w:rPr>
        <w:t xml:space="preserve"> liečby je vyjadrený ako „roky strednej priemernej dĺžky života bez IM a CMP“ získané znížením LDL-C o 1 mmol/l</w:t>
      </w:r>
      <w:r w:rsidRPr="005E20BE">
        <w:rPr>
          <w:rFonts w:ascii="Times New Roman" w:hAnsi="Times New Roman" w:cs="Times New Roman"/>
          <w:sz w:val="24"/>
          <w:szCs w:val="24"/>
        </w:rPr>
        <w:t>. Platí pravidlo, že čím výraznejšie zníženie hladín LDL cholesterolu dosiahneme, tým je prínos liečb</w:t>
      </w:r>
      <w:r w:rsidR="00480912">
        <w:rPr>
          <w:rFonts w:ascii="Times New Roman" w:hAnsi="Times New Roman" w:cs="Times New Roman"/>
          <w:sz w:val="24"/>
          <w:szCs w:val="24"/>
        </w:rPr>
        <w:t>y</w:t>
      </w:r>
      <w:r w:rsidRPr="005E20BE">
        <w:rPr>
          <w:rFonts w:ascii="Times New Roman" w:hAnsi="Times New Roman" w:cs="Times New Roman"/>
          <w:sz w:val="24"/>
          <w:szCs w:val="24"/>
        </w:rPr>
        <w:t xml:space="preserve"> v znižovaní rizika KVO nižšie.</w:t>
      </w:r>
      <w:r w:rsidR="00AD62BB" w:rsidRPr="00AD62B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D62BB" w:rsidRPr="005E20BE">
        <w:rPr>
          <w:rFonts w:ascii="Times New Roman" w:hAnsi="Times New Roman" w:cs="Times New Roman"/>
          <w:bCs/>
          <w:sz w:val="24"/>
          <w:szCs w:val="24"/>
        </w:rPr>
        <w:t xml:space="preserve">Aj napriek všetkým pozitívam najmodernejších liečiv </w:t>
      </w:r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iba 1 z 3 pacientov je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adherentných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k liečbe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lipitenzie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antihypertenzívami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a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hypolipidemikami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aj po 6 mesiacoch od začatia liečby</w:t>
      </w:r>
      <w:r w:rsidR="00AD62BB" w:rsidRPr="005E20BE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spellStart"/>
      <w:r w:rsidR="00AD62BB" w:rsidRPr="005E20BE">
        <w:rPr>
          <w:rFonts w:ascii="Times New Roman" w:hAnsi="Times New Roman" w:cs="Times New Roman"/>
          <w:bCs/>
          <w:sz w:val="24"/>
          <w:szCs w:val="24"/>
        </w:rPr>
        <w:t>Adherenciu</w:t>
      </w:r>
      <w:proofErr w:type="spellEnd"/>
      <w:r w:rsidR="00AD62BB" w:rsidRPr="005E20BE">
        <w:rPr>
          <w:rFonts w:ascii="Times New Roman" w:hAnsi="Times New Roman" w:cs="Times New Roman"/>
          <w:bCs/>
          <w:sz w:val="24"/>
          <w:szCs w:val="24"/>
        </w:rPr>
        <w:t xml:space="preserve"> ovplyvňuje počet liekov a liečebný režim. </w:t>
      </w:r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Najlepšia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adherencia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je pri užívaní lieku 1x denne. Práve preto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jednotabletová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kombinácia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antihypertenzív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so </w:t>
      </w:r>
      <w:proofErr w:type="spellStart"/>
      <w:r w:rsidR="00AD62BB" w:rsidRPr="005E20BE">
        <w:rPr>
          <w:rFonts w:ascii="Times New Roman" w:hAnsi="Times New Roman" w:cs="Times New Roman"/>
          <w:b/>
          <w:sz w:val="24"/>
          <w:szCs w:val="24"/>
        </w:rPr>
        <w:t>statínom</w:t>
      </w:r>
      <w:proofErr w:type="spellEnd"/>
      <w:r w:rsidR="00AD62BB" w:rsidRPr="005E20BE">
        <w:rPr>
          <w:rFonts w:ascii="Times New Roman" w:hAnsi="Times New Roman" w:cs="Times New Roman"/>
          <w:b/>
          <w:sz w:val="24"/>
          <w:szCs w:val="24"/>
        </w:rPr>
        <w:t xml:space="preserve">  (</w:t>
      </w:r>
      <w:bookmarkStart w:id="12" w:name="_Hlk125915052"/>
      <w:r w:rsidR="00AD62BB" w:rsidRPr="005E20BE">
        <w:rPr>
          <w:rFonts w:ascii="Times New Roman" w:hAnsi="Times New Roman" w:cs="Times New Roman"/>
          <w:b/>
          <w:sz w:val="24"/>
          <w:szCs w:val="24"/>
        </w:rPr>
        <w:t>hybridná tableta</w:t>
      </w:r>
      <w:bookmarkEnd w:id="12"/>
      <w:r w:rsidR="00AD62BB" w:rsidRPr="005E20BE">
        <w:rPr>
          <w:rFonts w:ascii="Times New Roman" w:hAnsi="Times New Roman" w:cs="Times New Roman"/>
          <w:b/>
          <w:sz w:val="24"/>
          <w:szCs w:val="24"/>
        </w:rPr>
        <w:t>) predstavuje ideálne riešenie pre pacientov</w:t>
      </w:r>
      <w:r w:rsidR="00AD62BB" w:rsidRPr="005E20BE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14:paraId="1A5F4E16" w14:textId="77777777" w:rsidR="005E20BE" w:rsidRDefault="005E20BE" w:rsidP="005E20BE">
      <w:pPr>
        <w:spacing w:after="0"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7A758D" w14:textId="77777777" w:rsidR="003B70DB" w:rsidRDefault="00C32A21" w:rsidP="003B70D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Zdroj</w:t>
      </w:r>
      <w:r w:rsidR="003B70DB">
        <w:rPr>
          <w:rFonts w:ascii="Times New Roman" w:hAnsi="Times New Roman" w:cs="Times New Roman"/>
          <w:b/>
          <w:sz w:val="24"/>
          <w:szCs w:val="24"/>
        </w:rPr>
        <w:t>:</w:t>
      </w:r>
    </w:p>
    <w:p w14:paraId="7EBB97CA" w14:textId="6CA650E6" w:rsidR="008067FA" w:rsidRPr="003B70DB" w:rsidRDefault="00781A53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r w:rsidRPr="003B70DB">
        <w:rPr>
          <w:lang w:val="en-US"/>
        </w:rPr>
        <w:t>Frank L.J. et al. 2021 ESC Guidelines on cardiovascular disease prevention in clinical practice. European Heart Journal 2021; 00: 1-111.</w:t>
      </w:r>
    </w:p>
    <w:p w14:paraId="7DBB1617" w14:textId="26A434D1" w:rsidR="008067FA" w:rsidRPr="003B70DB" w:rsidRDefault="008067FA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  <w:rPr>
          <w:lang w:val="en-US"/>
        </w:rPr>
      </w:pPr>
      <w:proofErr w:type="spellStart"/>
      <w:r w:rsidRPr="003B70DB">
        <w:rPr>
          <w:lang w:val="en-GB"/>
        </w:rPr>
        <w:t>Vrablik</w:t>
      </w:r>
      <w:proofErr w:type="spellEnd"/>
      <w:r w:rsidRPr="003B70DB">
        <w:rPr>
          <w:lang w:val="en-GB"/>
        </w:rPr>
        <w:t xml:space="preserve"> M et al. </w:t>
      </w:r>
      <w:r w:rsidRPr="003B70DB">
        <w:rPr>
          <w:lang w:val="en-US"/>
        </w:rPr>
        <w:t xml:space="preserve">Lipid-lowering therapy use in primary and secondary care in Central and Eastern Europe: DA VINCI observational study. Atherosclerosis. 2021 </w:t>
      </w:r>
      <w:proofErr w:type="gramStart"/>
      <w:r w:rsidRPr="003B70DB">
        <w:rPr>
          <w:lang w:val="en-US"/>
        </w:rPr>
        <w:t>Oct;334:66</w:t>
      </w:r>
      <w:proofErr w:type="gramEnd"/>
      <w:r w:rsidRPr="003B70DB">
        <w:rPr>
          <w:lang w:val="en-US"/>
        </w:rPr>
        <w:t>-75</w:t>
      </w:r>
    </w:p>
    <w:p w14:paraId="243AD7E7" w14:textId="07AB45FD" w:rsidR="008067FA" w:rsidRPr="003B70DB" w:rsidRDefault="008067FA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  <w:rPr>
          <w:lang w:val="en-US"/>
        </w:rPr>
      </w:pPr>
      <w:r w:rsidRPr="003B70DB">
        <w:t xml:space="preserve">Mach F et al. 2019 ESC/EAS </w:t>
      </w:r>
      <w:proofErr w:type="spellStart"/>
      <w:r w:rsidRPr="003B70DB">
        <w:t>Guidelines</w:t>
      </w:r>
      <w:proofErr w:type="spellEnd"/>
      <w:r w:rsidRPr="003B70DB">
        <w:t xml:space="preserve"> </w:t>
      </w:r>
      <w:proofErr w:type="spellStart"/>
      <w:r w:rsidRPr="003B70DB">
        <w:t>for</w:t>
      </w:r>
      <w:proofErr w:type="spellEnd"/>
      <w:r w:rsidRPr="003B70DB">
        <w:t xml:space="preserve"> </w:t>
      </w:r>
      <w:proofErr w:type="spellStart"/>
      <w:r w:rsidRPr="003B70DB">
        <w:t>the</w:t>
      </w:r>
      <w:proofErr w:type="spellEnd"/>
      <w:r w:rsidRPr="003B70DB">
        <w:t xml:space="preserve"> management of </w:t>
      </w:r>
      <w:proofErr w:type="spellStart"/>
      <w:r w:rsidRPr="003B70DB">
        <w:t>dyslipidaemias</w:t>
      </w:r>
      <w:proofErr w:type="spellEnd"/>
      <w:r w:rsidRPr="003B70DB">
        <w:t xml:space="preserve">: lipid </w:t>
      </w:r>
      <w:proofErr w:type="spellStart"/>
      <w:r w:rsidRPr="003B70DB">
        <w:t>modification</w:t>
      </w:r>
      <w:proofErr w:type="spellEnd"/>
      <w:r w:rsidRPr="003B70DB">
        <w:t xml:space="preserve"> to </w:t>
      </w:r>
      <w:proofErr w:type="spellStart"/>
      <w:r w:rsidRPr="003B70DB">
        <w:t>reduce</w:t>
      </w:r>
      <w:proofErr w:type="spellEnd"/>
      <w:r w:rsidRPr="003B70DB">
        <w:t xml:space="preserve"> </w:t>
      </w:r>
      <w:proofErr w:type="spellStart"/>
      <w:r w:rsidRPr="003B70DB">
        <w:t>cardiovascular</w:t>
      </w:r>
      <w:proofErr w:type="spellEnd"/>
      <w:r w:rsidRPr="003B70DB">
        <w:t xml:space="preserve"> risk. </w:t>
      </w:r>
      <w:proofErr w:type="spellStart"/>
      <w:r w:rsidRPr="003B70DB">
        <w:t>Atherosclerosis</w:t>
      </w:r>
      <w:proofErr w:type="spellEnd"/>
      <w:r w:rsidRPr="003B70DB">
        <w:t>. 2019; 290: 140–205</w:t>
      </w:r>
    </w:p>
    <w:p w14:paraId="4FC95320" w14:textId="3FE790C7" w:rsidR="004F0D10" w:rsidRPr="003B70DB" w:rsidRDefault="008067FA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proofErr w:type="spellStart"/>
      <w:r w:rsidRPr="003B70DB">
        <w:t>Ference</w:t>
      </w:r>
      <w:proofErr w:type="spellEnd"/>
      <w:r w:rsidRPr="003B70DB">
        <w:t xml:space="preserve"> BA et al. </w:t>
      </w:r>
      <w:proofErr w:type="spellStart"/>
      <w:r w:rsidRPr="003B70DB">
        <w:t>Lipids</w:t>
      </w:r>
      <w:proofErr w:type="spellEnd"/>
      <w:r w:rsidRPr="003B70DB">
        <w:t xml:space="preserve"> and </w:t>
      </w:r>
      <w:proofErr w:type="spellStart"/>
      <w:r w:rsidRPr="003B70DB">
        <w:t>Lipoproteins</w:t>
      </w:r>
      <w:proofErr w:type="spellEnd"/>
      <w:r w:rsidRPr="003B70DB">
        <w:t xml:space="preserve"> in 2020. JAMA. 2020;324(6):595-596.</w:t>
      </w:r>
    </w:p>
    <w:p w14:paraId="7986C5B8" w14:textId="27B68CD0" w:rsidR="004F0D10" w:rsidRPr="003B70DB" w:rsidRDefault="004E298C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r w:rsidRPr="003B70DB">
        <w:t>F</w:t>
      </w:r>
      <w:r w:rsidR="004F0D10" w:rsidRPr="003B70DB">
        <w:t xml:space="preserve">ábryová Ľ., </w:t>
      </w:r>
      <w:proofErr w:type="spellStart"/>
      <w:r w:rsidR="004F0D10" w:rsidRPr="003B70DB">
        <w:t>Forum</w:t>
      </w:r>
      <w:proofErr w:type="spellEnd"/>
      <w:r w:rsidR="004F0D10" w:rsidRPr="003B70DB">
        <w:t xml:space="preserve"> </w:t>
      </w:r>
      <w:proofErr w:type="spellStart"/>
      <w:r w:rsidR="004F0D10" w:rsidRPr="003B70DB">
        <w:t>Diab</w:t>
      </w:r>
      <w:proofErr w:type="spellEnd"/>
      <w:r w:rsidR="004F0D10" w:rsidRPr="003B70DB">
        <w:t>, 2021)</w:t>
      </w:r>
    </w:p>
    <w:p w14:paraId="17558E5C" w14:textId="3A58D52F" w:rsidR="00841B1D" w:rsidRPr="003B70DB" w:rsidRDefault="00841B1D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r w:rsidRPr="003B70DB">
        <w:t xml:space="preserve">2016 </w:t>
      </w:r>
      <w:proofErr w:type="spellStart"/>
      <w:r w:rsidRPr="003B70DB">
        <w:t>European</w:t>
      </w:r>
      <w:proofErr w:type="spellEnd"/>
      <w:r w:rsidRPr="003B70DB">
        <w:t xml:space="preserve"> </w:t>
      </w:r>
      <w:proofErr w:type="spellStart"/>
      <w:r w:rsidRPr="003B70DB">
        <w:t>Guidelines</w:t>
      </w:r>
      <w:proofErr w:type="spellEnd"/>
      <w:r w:rsidRPr="003B70DB">
        <w:t xml:space="preserve"> on </w:t>
      </w:r>
      <w:proofErr w:type="spellStart"/>
      <w:r w:rsidRPr="003B70DB">
        <w:t>cardiovascular</w:t>
      </w:r>
      <w:proofErr w:type="spellEnd"/>
      <w:r w:rsidRPr="003B70DB">
        <w:t xml:space="preserve"> </w:t>
      </w:r>
      <w:proofErr w:type="spellStart"/>
      <w:r w:rsidRPr="003B70DB">
        <w:t>disease</w:t>
      </w:r>
      <w:proofErr w:type="spellEnd"/>
      <w:r w:rsidRPr="003B70DB">
        <w:t xml:space="preserve"> </w:t>
      </w:r>
      <w:proofErr w:type="spellStart"/>
      <w:r w:rsidRPr="003B70DB">
        <w:t>prevention</w:t>
      </w:r>
      <w:proofErr w:type="spellEnd"/>
      <w:r w:rsidRPr="003B70DB">
        <w:t xml:space="preserve"> in </w:t>
      </w:r>
      <w:proofErr w:type="spellStart"/>
      <w:r w:rsidRPr="003B70DB">
        <w:t>clinical</w:t>
      </w:r>
      <w:proofErr w:type="spellEnd"/>
      <w:r w:rsidRPr="003B70DB">
        <w:t xml:space="preserve"> </w:t>
      </w:r>
      <w:proofErr w:type="spellStart"/>
      <w:r w:rsidRPr="003B70DB">
        <w:t>practice</w:t>
      </w:r>
      <w:proofErr w:type="spellEnd"/>
      <w:r w:rsidRPr="003B70DB">
        <w:t xml:space="preserve">. </w:t>
      </w:r>
      <w:proofErr w:type="spellStart"/>
      <w:r w:rsidRPr="003B70DB">
        <w:t>European</w:t>
      </w:r>
      <w:proofErr w:type="spellEnd"/>
      <w:r w:rsidRPr="003B70DB">
        <w:t xml:space="preserve"> </w:t>
      </w:r>
      <w:proofErr w:type="spellStart"/>
      <w:r w:rsidRPr="003B70DB">
        <w:t>Heart</w:t>
      </w:r>
      <w:proofErr w:type="spellEnd"/>
      <w:r w:rsidRPr="003B70DB">
        <w:t xml:space="preserve"> </w:t>
      </w:r>
      <w:proofErr w:type="spellStart"/>
      <w:r w:rsidRPr="003B70DB">
        <w:t>Journal</w:t>
      </w:r>
      <w:proofErr w:type="spellEnd"/>
      <w:r w:rsidRPr="003B70DB">
        <w:t xml:space="preserve"> (2016) 37, 2315–2381.</w:t>
      </w:r>
    </w:p>
    <w:p w14:paraId="6815C85C" w14:textId="77777777" w:rsidR="004E298C" w:rsidRPr="003B70DB" w:rsidRDefault="00841B1D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proofErr w:type="spellStart"/>
      <w:r w:rsidRPr="003B70DB">
        <w:t>Castelli</w:t>
      </w:r>
      <w:proofErr w:type="spellEnd"/>
      <w:r w:rsidRPr="003B70DB">
        <w:t xml:space="preserve"> WP, </w:t>
      </w:r>
      <w:proofErr w:type="spellStart"/>
      <w:r w:rsidRPr="003B70DB">
        <w:t>Anderson</w:t>
      </w:r>
      <w:proofErr w:type="spellEnd"/>
      <w:r w:rsidRPr="003B70DB">
        <w:t xml:space="preserve"> K. A </w:t>
      </w:r>
      <w:proofErr w:type="spellStart"/>
      <w:r w:rsidRPr="003B70DB">
        <w:t>population</w:t>
      </w:r>
      <w:proofErr w:type="spellEnd"/>
      <w:r w:rsidRPr="003B70DB">
        <w:t xml:space="preserve"> at risk: </w:t>
      </w:r>
      <w:proofErr w:type="spellStart"/>
      <w:r w:rsidRPr="003B70DB">
        <w:t>Prevalence</w:t>
      </w:r>
      <w:proofErr w:type="spellEnd"/>
      <w:r w:rsidRPr="003B70DB">
        <w:t xml:space="preserve"> of </w:t>
      </w:r>
      <w:proofErr w:type="spellStart"/>
      <w:r w:rsidRPr="003B70DB">
        <w:t>high</w:t>
      </w:r>
      <w:proofErr w:type="spellEnd"/>
      <w:r w:rsidRPr="003B70DB">
        <w:t xml:space="preserve"> cholesterol </w:t>
      </w:r>
      <w:proofErr w:type="spellStart"/>
      <w:r w:rsidRPr="003B70DB">
        <w:t>levels</w:t>
      </w:r>
      <w:proofErr w:type="spellEnd"/>
      <w:r w:rsidRPr="003B70DB">
        <w:t xml:space="preserve"> in </w:t>
      </w:r>
      <w:proofErr w:type="spellStart"/>
      <w:r w:rsidRPr="003B70DB">
        <w:t>hypertensive</w:t>
      </w:r>
      <w:proofErr w:type="spellEnd"/>
      <w:r w:rsidRPr="003B70DB">
        <w:t xml:space="preserve"> </w:t>
      </w:r>
      <w:proofErr w:type="spellStart"/>
      <w:r w:rsidRPr="003B70DB">
        <w:t>patients</w:t>
      </w:r>
      <w:proofErr w:type="spellEnd"/>
      <w:r w:rsidRPr="003B70DB">
        <w:t xml:space="preserve"> in </w:t>
      </w:r>
      <w:proofErr w:type="spellStart"/>
      <w:r w:rsidRPr="003B70DB">
        <w:t>the</w:t>
      </w:r>
      <w:proofErr w:type="spellEnd"/>
      <w:r w:rsidRPr="003B70DB">
        <w:t xml:space="preserve"> </w:t>
      </w:r>
      <w:proofErr w:type="spellStart"/>
      <w:r w:rsidRPr="003B70DB">
        <w:t>Framingham</w:t>
      </w:r>
      <w:proofErr w:type="spellEnd"/>
      <w:r w:rsidRPr="003B70DB">
        <w:t xml:space="preserve"> study. Am J Med 1986; 80(2A): 23-32. </w:t>
      </w:r>
    </w:p>
    <w:p w14:paraId="4F13A06B" w14:textId="491FE80B" w:rsidR="00841B1D" w:rsidRPr="003B70DB" w:rsidRDefault="00841B1D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proofErr w:type="spellStart"/>
      <w:r w:rsidRPr="003B70DB">
        <w:t>Dahlöf</w:t>
      </w:r>
      <w:proofErr w:type="spellEnd"/>
      <w:r w:rsidRPr="003B70DB">
        <w:t xml:space="preserve"> B. </w:t>
      </w:r>
      <w:proofErr w:type="spellStart"/>
      <w:r w:rsidRPr="003B70DB">
        <w:t>Implications</w:t>
      </w:r>
      <w:proofErr w:type="spellEnd"/>
      <w:r w:rsidRPr="003B70DB">
        <w:t xml:space="preserve"> of </w:t>
      </w:r>
      <w:proofErr w:type="spellStart"/>
      <w:r w:rsidRPr="003B70DB">
        <w:t>recent</w:t>
      </w:r>
      <w:proofErr w:type="spellEnd"/>
      <w:r w:rsidRPr="003B70DB">
        <w:t xml:space="preserve"> end-point </w:t>
      </w:r>
      <w:proofErr w:type="spellStart"/>
      <w:r w:rsidRPr="003B70DB">
        <w:t>trials</w:t>
      </w:r>
      <w:proofErr w:type="spellEnd"/>
      <w:r w:rsidRPr="003B70DB">
        <w:t xml:space="preserve"> on </w:t>
      </w:r>
      <w:proofErr w:type="spellStart"/>
      <w:r w:rsidRPr="003B70DB">
        <w:t>future</w:t>
      </w:r>
      <w:proofErr w:type="spellEnd"/>
      <w:r w:rsidRPr="003B70DB">
        <w:t xml:space="preserve"> management of </w:t>
      </w:r>
      <w:proofErr w:type="spellStart"/>
      <w:r w:rsidRPr="003B70DB">
        <w:t>hypertension</w:t>
      </w:r>
      <w:proofErr w:type="spellEnd"/>
      <w:r w:rsidRPr="003B70DB">
        <w:t xml:space="preserve"> and </w:t>
      </w:r>
      <w:proofErr w:type="spellStart"/>
      <w:r w:rsidRPr="003B70DB">
        <w:t>dyslipidaemia</w:t>
      </w:r>
      <w:proofErr w:type="spellEnd"/>
      <w:r w:rsidRPr="003B70DB">
        <w:t xml:space="preserve">. Eur </w:t>
      </w:r>
      <w:proofErr w:type="spellStart"/>
      <w:r w:rsidRPr="003B70DB">
        <w:t>Heart</w:t>
      </w:r>
      <w:proofErr w:type="spellEnd"/>
      <w:r w:rsidRPr="003B70DB">
        <w:t xml:space="preserve"> J </w:t>
      </w:r>
      <w:proofErr w:type="spellStart"/>
      <w:r w:rsidRPr="003B70DB">
        <w:t>Suppl</w:t>
      </w:r>
      <w:proofErr w:type="spellEnd"/>
      <w:r w:rsidRPr="003B70DB">
        <w:t xml:space="preserve"> 2004; 6: G13-17. </w:t>
      </w:r>
    </w:p>
    <w:p w14:paraId="7444EE2A" w14:textId="77777777" w:rsidR="00853EEC" w:rsidRDefault="00841B1D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r w:rsidRPr="003B70DB">
        <w:t xml:space="preserve">Fábryová Ľ. Manažment </w:t>
      </w:r>
      <w:proofErr w:type="spellStart"/>
      <w:r w:rsidRPr="003B70DB">
        <w:t>dyslipidémií</w:t>
      </w:r>
      <w:proofErr w:type="spellEnd"/>
      <w:r w:rsidRPr="003B70DB">
        <w:t xml:space="preserve"> u seniorov, Interná med. 2021;</w:t>
      </w:r>
    </w:p>
    <w:p w14:paraId="5B950D32" w14:textId="388760D4" w:rsidR="004E298C" w:rsidRPr="00853EEC" w:rsidRDefault="00000000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  <w:rPr>
          <w:sz w:val="28"/>
          <w:szCs w:val="28"/>
        </w:rPr>
      </w:pPr>
      <w:hyperlink r:id="rId10" w:anchor="klinicka-biochemia" w:history="1">
        <w:r w:rsidR="00853EEC" w:rsidRPr="00853EEC">
          <w:rPr>
            <w:rStyle w:val="Hypertextovprepojenie"/>
            <w:color w:val="auto"/>
            <w:u w:val="none"/>
          </w:rPr>
          <w:t>https://laboratoria.sk/prenalytika/#klinicka-biochemia</w:t>
        </w:r>
      </w:hyperlink>
    </w:p>
    <w:p w14:paraId="3C1C96D4" w14:textId="1A65C605" w:rsidR="00C818E4" w:rsidRPr="00AF34A2" w:rsidRDefault="00000000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hyperlink r:id="rId11" w:history="1">
        <w:r w:rsidR="008728CA" w:rsidRPr="00AF34A2">
          <w:rPr>
            <w:rStyle w:val="Hypertextovprepojenie"/>
            <w:color w:val="auto"/>
            <w:u w:val="none"/>
          </w:rPr>
          <w:t>https://ulbld.lf1.cuni.cz/preanalyticka-prirucka-verze-6</w:t>
        </w:r>
      </w:hyperlink>
    </w:p>
    <w:p w14:paraId="1CE6237A" w14:textId="1CB37009" w:rsidR="008728CA" w:rsidRPr="003B70DB" w:rsidRDefault="008728CA" w:rsidP="00AF34A2">
      <w:pPr>
        <w:pStyle w:val="Odsekzoznamu"/>
        <w:numPr>
          <w:ilvl w:val="0"/>
          <w:numId w:val="13"/>
        </w:numPr>
        <w:spacing w:line="276" w:lineRule="auto"/>
        <w:ind w:left="426" w:hanging="426"/>
        <w:jc w:val="both"/>
      </w:pPr>
      <w:r w:rsidRPr="008728CA">
        <w:t xml:space="preserve">Odborné usmernenie Ministerstva zdravotníctva Slovenskej republiky na poskytovanie zdravotnej starostlivosti dospelým pacientom s </w:t>
      </w:r>
      <w:proofErr w:type="spellStart"/>
      <w:r w:rsidRPr="008728CA">
        <w:t>dyslipidémiou</w:t>
      </w:r>
      <w:proofErr w:type="spellEnd"/>
      <w:r w:rsidRPr="008728CA">
        <w:t xml:space="preserve"> v ambulantnej zdravotnej starostlivosti</w:t>
      </w:r>
      <w:r>
        <w:t xml:space="preserve">. </w:t>
      </w:r>
      <w:r w:rsidR="00421559" w:rsidRPr="00421559">
        <w:t xml:space="preserve">Vestník MZ SR 2015  </w:t>
      </w:r>
    </w:p>
    <w:p w14:paraId="12DA246E" w14:textId="77777777" w:rsidR="008067FA" w:rsidRPr="005E20BE" w:rsidRDefault="008067FA" w:rsidP="005E20BE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8067FA" w:rsidRPr="005E20BE" w:rsidSect="005E20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6C25AF"/>
    <w:multiLevelType w:val="hybridMultilevel"/>
    <w:tmpl w:val="E124E50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C02A9C"/>
    <w:multiLevelType w:val="hybridMultilevel"/>
    <w:tmpl w:val="C646272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A63DDA"/>
    <w:multiLevelType w:val="hybridMultilevel"/>
    <w:tmpl w:val="68C273CC"/>
    <w:lvl w:ilvl="0" w:tplc="8584783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BFC2059A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20B8A97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1A2A19B6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C6FC3D5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F962AA4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3E884804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167AAE6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9B3A78EE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3" w15:restartNumberingAfterBreak="0">
    <w:nsid w:val="26233590"/>
    <w:multiLevelType w:val="hybridMultilevel"/>
    <w:tmpl w:val="23222E00"/>
    <w:lvl w:ilvl="0" w:tplc="11BCA0B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7DD6E012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A4689BD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47A4DC4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AFEC346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FEBAC48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A300C1E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BE4932C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F86899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4" w15:restartNumberingAfterBreak="0">
    <w:nsid w:val="2AC920EF"/>
    <w:multiLevelType w:val="hybridMultilevel"/>
    <w:tmpl w:val="7FF67D60"/>
    <w:lvl w:ilvl="0" w:tplc="EA78A5E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b w:val="0"/>
        <w:b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5C41B8"/>
    <w:multiLevelType w:val="hybridMultilevel"/>
    <w:tmpl w:val="CF90493A"/>
    <w:lvl w:ilvl="0" w:tplc="962221A2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A05EDD26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8F32FE36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F33A96B0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6800665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339075D2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895890C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755E16AE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8FA4F4BC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6" w15:restartNumberingAfterBreak="0">
    <w:nsid w:val="335C1ACD"/>
    <w:multiLevelType w:val="hybridMultilevel"/>
    <w:tmpl w:val="A11088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075968"/>
    <w:multiLevelType w:val="hybridMultilevel"/>
    <w:tmpl w:val="4FE6803A"/>
    <w:lvl w:ilvl="0" w:tplc="C20A81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AF2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C85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A0C1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C84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0D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504D6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7E62E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A22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3BD767BD"/>
    <w:multiLevelType w:val="hybridMultilevel"/>
    <w:tmpl w:val="0CE64D18"/>
    <w:lvl w:ilvl="0" w:tplc="FAF40F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80FE3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EE6AF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C8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287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A32E2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B88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3A15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37A5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C5E34F8"/>
    <w:multiLevelType w:val="hybridMultilevel"/>
    <w:tmpl w:val="EE001098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A86A20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D058783A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B6B26318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2F78736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90381F38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13307926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48E26AA4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A8A667B0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0" w15:restartNumberingAfterBreak="0">
    <w:nsid w:val="535B1E52"/>
    <w:multiLevelType w:val="hybridMultilevel"/>
    <w:tmpl w:val="C764CF4A"/>
    <w:lvl w:ilvl="0" w:tplc="EA78A5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3768C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8831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4060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0E6C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9485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203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D68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FEC1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A077816"/>
    <w:multiLevelType w:val="hybridMultilevel"/>
    <w:tmpl w:val="8F1CCCE2"/>
    <w:lvl w:ilvl="0" w:tplc="927AD376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EC38A420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E0C0EA12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6B8EC1E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0BE8025A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752207AA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417C8C60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CD7ECEBA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5A7CB9C2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12" w15:restartNumberingAfterBreak="0">
    <w:nsid w:val="5DC93194"/>
    <w:multiLevelType w:val="hybridMultilevel"/>
    <w:tmpl w:val="F78AEB7A"/>
    <w:lvl w:ilvl="0" w:tplc="FA4AA4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EE7DD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52E34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42B4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640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420D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5C9B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20E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5207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64E02080"/>
    <w:multiLevelType w:val="hybridMultilevel"/>
    <w:tmpl w:val="FC6A2406"/>
    <w:lvl w:ilvl="0" w:tplc="77E27E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8CA6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76029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3A1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89A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D5E67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6666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1D89D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D4E0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E4A6B75"/>
    <w:multiLevelType w:val="hybridMultilevel"/>
    <w:tmpl w:val="79866B1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367AAD"/>
    <w:multiLevelType w:val="hybridMultilevel"/>
    <w:tmpl w:val="1512C636"/>
    <w:lvl w:ilvl="0" w:tplc="B8FAF0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EA00E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C024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566E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ADE3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7090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1E5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9EA9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B7A85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7493013C"/>
    <w:multiLevelType w:val="hybridMultilevel"/>
    <w:tmpl w:val="0AF80C54"/>
    <w:lvl w:ilvl="0" w:tplc="6048266C">
      <w:start w:val="1"/>
      <w:numFmt w:val="bullet"/>
      <w:lvlText w:val="•"/>
      <w:lvlJc w:val="left"/>
      <w:pPr>
        <w:tabs>
          <w:tab w:val="num" w:pos="2136"/>
        </w:tabs>
        <w:ind w:left="2136" w:hanging="360"/>
      </w:pPr>
      <w:rPr>
        <w:rFonts w:ascii="Arial" w:hAnsi="Arial" w:hint="default"/>
      </w:rPr>
    </w:lvl>
    <w:lvl w:ilvl="1" w:tplc="6916CADE" w:tentative="1">
      <w:start w:val="1"/>
      <w:numFmt w:val="bullet"/>
      <w:lvlText w:val="•"/>
      <w:lvlJc w:val="left"/>
      <w:pPr>
        <w:tabs>
          <w:tab w:val="num" w:pos="2856"/>
        </w:tabs>
        <w:ind w:left="2856" w:hanging="360"/>
      </w:pPr>
      <w:rPr>
        <w:rFonts w:ascii="Arial" w:hAnsi="Arial" w:hint="default"/>
      </w:rPr>
    </w:lvl>
    <w:lvl w:ilvl="2" w:tplc="1CD46776" w:tentative="1">
      <w:start w:val="1"/>
      <w:numFmt w:val="bullet"/>
      <w:lvlText w:val="•"/>
      <w:lvlJc w:val="left"/>
      <w:pPr>
        <w:tabs>
          <w:tab w:val="num" w:pos="3576"/>
        </w:tabs>
        <w:ind w:left="3576" w:hanging="360"/>
      </w:pPr>
      <w:rPr>
        <w:rFonts w:ascii="Arial" w:hAnsi="Arial" w:hint="default"/>
      </w:rPr>
    </w:lvl>
    <w:lvl w:ilvl="3" w:tplc="AA3E91FE" w:tentative="1">
      <w:start w:val="1"/>
      <w:numFmt w:val="bullet"/>
      <w:lvlText w:val="•"/>
      <w:lvlJc w:val="left"/>
      <w:pPr>
        <w:tabs>
          <w:tab w:val="num" w:pos="4296"/>
        </w:tabs>
        <w:ind w:left="4296" w:hanging="360"/>
      </w:pPr>
      <w:rPr>
        <w:rFonts w:ascii="Arial" w:hAnsi="Arial" w:hint="default"/>
      </w:rPr>
    </w:lvl>
    <w:lvl w:ilvl="4" w:tplc="592411B8" w:tentative="1">
      <w:start w:val="1"/>
      <w:numFmt w:val="bullet"/>
      <w:lvlText w:val="•"/>
      <w:lvlJc w:val="left"/>
      <w:pPr>
        <w:tabs>
          <w:tab w:val="num" w:pos="5016"/>
        </w:tabs>
        <w:ind w:left="5016" w:hanging="360"/>
      </w:pPr>
      <w:rPr>
        <w:rFonts w:ascii="Arial" w:hAnsi="Arial" w:hint="default"/>
      </w:rPr>
    </w:lvl>
    <w:lvl w:ilvl="5" w:tplc="02DC2B1A" w:tentative="1">
      <w:start w:val="1"/>
      <w:numFmt w:val="bullet"/>
      <w:lvlText w:val="•"/>
      <w:lvlJc w:val="left"/>
      <w:pPr>
        <w:tabs>
          <w:tab w:val="num" w:pos="5736"/>
        </w:tabs>
        <w:ind w:left="5736" w:hanging="360"/>
      </w:pPr>
      <w:rPr>
        <w:rFonts w:ascii="Arial" w:hAnsi="Arial" w:hint="default"/>
      </w:rPr>
    </w:lvl>
    <w:lvl w:ilvl="6" w:tplc="0040FF22" w:tentative="1">
      <w:start w:val="1"/>
      <w:numFmt w:val="bullet"/>
      <w:lvlText w:val="•"/>
      <w:lvlJc w:val="left"/>
      <w:pPr>
        <w:tabs>
          <w:tab w:val="num" w:pos="6456"/>
        </w:tabs>
        <w:ind w:left="6456" w:hanging="360"/>
      </w:pPr>
      <w:rPr>
        <w:rFonts w:ascii="Arial" w:hAnsi="Arial" w:hint="default"/>
      </w:rPr>
    </w:lvl>
    <w:lvl w:ilvl="7" w:tplc="7E0AEC8C" w:tentative="1">
      <w:start w:val="1"/>
      <w:numFmt w:val="bullet"/>
      <w:lvlText w:val="•"/>
      <w:lvlJc w:val="left"/>
      <w:pPr>
        <w:tabs>
          <w:tab w:val="num" w:pos="7176"/>
        </w:tabs>
        <w:ind w:left="7176" w:hanging="360"/>
      </w:pPr>
      <w:rPr>
        <w:rFonts w:ascii="Arial" w:hAnsi="Arial" w:hint="default"/>
      </w:rPr>
    </w:lvl>
    <w:lvl w:ilvl="8" w:tplc="4F666DB0" w:tentative="1">
      <w:start w:val="1"/>
      <w:numFmt w:val="bullet"/>
      <w:lvlText w:val="•"/>
      <w:lvlJc w:val="left"/>
      <w:pPr>
        <w:tabs>
          <w:tab w:val="num" w:pos="7896"/>
        </w:tabs>
        <w:ind w:left="7896" w:hanging="360"/>
      </w:pPr>
      <w:rPr>
        <w:rFonts w:ascii="Arial" w:hAnsi="Arial" w:hint="default"/>
      </w:rPr>
    </w:lvl>
  </w:abstractNum>
  <w:abstractNum w:abstractNumId="17" w15:restartNumberingAfterBreak="0">
    <w:nsid w:val="773740AD"/>
    <w:multiLevelType w:val="hybridMultilevel"/>
    <w:tmpl w:val="CC124FF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902096">
    <w:abstractNumId w:val="10"/>
  </w:num>
  <w:num w:numId="2" w16cid:durableId="247424649">
    <w:abstractNumId w:val="13"/>
  </w:num>
  <w:num w:numId="3" w16cid:durableId="405150240">
    <w:abstractNumId w:val="2"/>
  </w:num>
  <w:num w:numId="4" w16cid:durableId="1077632960">
    <w:abstractNumId w:val="11"/>
  </w:num>
  <w:num w:numId="5" w16cid:durableId="1998457407">
    <w:abstractNumId w:val="9"/>
  </w:num>
  <w:num w:numId="6" w16cid:durableId="843788430">
    <w:abstractNumId w:val="5"/>
  </w:num>
  <w:num w:numId="7" w16cid:durableId="833766618">
    <w:abstractNumId w:val="3"/>
  </w:num>
  <w:num w:numId="8" w16cid:durableId="293294517">
    <w:abstractNumId w:val="12"/>
  </w:num>
  <w:num w:numId="9" w16cid:durableId="1121876993">
    <w:abstractNumId w:val="17"/>
  </w:num>
  <w:num w:numId="10" w16cid:durableId="1369406286">
    <w:abstractNumId w:val="4"/>
  </w:num>
  <w:num w:numId="11" w16cid:durableId="1098719014">
    <w:abstractNumId w:val="6"/>
  </w:num>
  <w:num w:numId="12" w16cid:durableId="1812861641">
    <w:abstractNumId w:val="14"/>
  </w:num>
  <w:num w:numId="13" w16cid:durableId="2143231067">
    <w:abstractNumId w:val="0"/>
  </w:num>
  <w:num w:numId="14" w16cid:durableId="414060879">
    <w:abstractNumId w:val="8"/>
  </w:num>
  <w:num w:numId="15" w16cid:durableId="896166323">
    <w:abstractNumId w:val="16"/>
  </w:num>
  <w:num w:numId="16" w16cid:durableId="1009984353">
    <w:abstractNumId w:val="15"/>
  </w:num>
  <w:num w:numId="17" w16cid:durableId="1766027403">
    <w:abstractNumId w:val="7"/>
  </w:num>
  <w:num w:numId="18" w16cid:durableId="1841039207">
    <w:abstractNumId w:val="1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3B6B"/>
    <w:rsid w:val="00017813"/>
    <w:rsid w:val="0005158F"/>
    <w:rsid w:val="00070A98"/>
    <w:rsid w:val="00072B1F"/>
    <w:rsid w:val="000C0DA0"/>
    <w:rsid w:val="000D2FEF"/>
    <w:rsid w:val="000F04D6"/>
    <w:rsid w:val="00120085"/>
    <w:rsid w:val="00143022"/>
    <w:rsid w:val="00176D8D"/>
    <w:rsid w:val="00183B6B"/>
    <w:rsid w:val="00183D75"/>
    <w:rsid w:val="001A433B"/>
    <w:rsid w:val="001B2763"/>
    <w:rsid w:val="001E24FA"/>
    <w:rsid w:val="001E36FD"/>
    <w:rsid w:val="00200B44"/>
    <w:rsid w:val="0021201F"/>
    <w:rsid w:val="00221A1B"/>
    <w:rsid w:val="00233109"/>
    <w:rsid w:val="00233C50"/>
    <w:rsid w:val="00281658"/>
    <w:rsid w:val="00293838"/>
    <w:rsid w:val="002C268B"/>
    <w:rsid w:val="002C3585"/>
    <w:rsid w:val="002C3A92"/>
    <w:rsid w:val="002D3F00"/>
    <w:rsid w:val="002E4CDE"/>
    <w:rsid w:val="002E7C97"/>
    <w:rsid w:val="003116D8"/>
    <w:rsid w:val="00312B9C"/>
    <w:rsid w:val="00334990"/>
    <w:rsid w:val="00353348"/>
    <w:rsid w:val="00363171"/>
    <w:rsid w:val="003643EC"/>
    <w:rsid w:val="00375A4A"/>
    <w:rsid w:val="003B70DB"/>
    <w:rsid w:val="003C59C6"/>
    <w:rsid w:val="003D7459"/>
    <w:rsid w:val="003E670B"/>
    <w:rsid w:val="00403C96"/>
    <w:rsid w:val="0040594C"/>
    <w:rsid w:val="00417AAB"/>
    <w:rsid w:val="00421559"/>
    <w:rsid w:val="00462587"/>
    <w:rsid w:val="00463E84"/>
    <w:rsid w:val="00480912"/>
    <w:rsid w:val="004B1731"/>
    <w:rsid w:val="004C35D4"/>
    <w:rsid w:val="004D0684"/>
    <w:rsid w:val="004D2632"/>
    <w:rsid w:val="004E298C"/>
    <w:rsid w:val="004F0D10"/>
    <w:rsid w:val="004F1590"/>
    <w:rsid w:val="00514068"/>
    <w:rsid w:val="00527B30"/>
    <w:rsid w:val="00570E7C"/>
    <w:rsid w:val="00581E47"/>
    <w:rsid w:val="00585A04"/>
    <w:rsid w:val="005958AF"/>
    <w:rsid w:val="005A1DF6"/>
    <w:rsid w:val="005B26E0"/>
    <w:rsid w:val="005C165F"/>
    <w:rsid w:val="005E20BE"/>
    <w:rsid w:val="00626252"/>
    <w:rsid w:val="0063185F"/>
    <w:rsid w:val="00650E2C"/>
    <w:rsid w:val="00661887"/>
    <w:rsid w:val="006654B3"/>
    <w:rsid w:val="00681E00"/>
    <w:rsid w:val="00684F1E"/>
    <w:rsid w:val="0069374E"/>
    <w:rsid w:val="006B53E9"/>
    <w:rsid w:val="006C24C9"/>
    <w:rsid w:val="00706C07"/>
    <w:rsid w:val="007125F4"/>
    <w:rsid w:val="007275A8"/>
    <w:rsid w:val="00732C9E"/>
    <w:rsid w:val="00754BE2"/>
    <w:rsid w:val="007763EE"/>
    <w:rsid w:val="00781A53"/>
    <w:rsid w:val="007A56B6"/>
    <w:rsid w:val="007B1DED"/>
    <w:rsid w:val="008067FA"/>
    <w:rsid w:val="00830E0E"/>
    <w:rsid w:val="00841B1D"/>
    <w:rsid w:val="00853EEC"/>
    <w:rsid w:val="00864B0B"/>
    <w:rsid w:val="008728CA"/>
    <w:rsid w:val="00894216"/>
    <w:rsid w:val="00896200"/>
    <w:rsid w:val="008B3F14"/>
    <w:rsid w:val="008B5F40"/>
    <w:rsid w:val="008D1B90"/>
    <w:rsid w:val="008D1F7E"/>
    <w:rsid w:val="00902C9F"/>
    <w:rsid w:val="009065DB"/>
    <w:rsid w:val="00946E7F"/>
    <w:rsid w:val="0097337C"/>
    <w:rsid w:val="00980626"/>
    <w:rsid w:val="009B14F2"/>
    <w:rsid w:val="009B7084"/>
    <w:rsid w:val="009D21D9"/>
    <w:rsid w:val="009F4910"/>
    <w:rsid w:val="009F7849"/>
    <w:rsid w:val="00A2357A"/>
    <w:rsid w:val="00A30010"/>
    <w:rsid w:val="00A3444D"/>
    <w:rsid w:val="00A4592B"/>
    <w:rsid w:val="00A51E66"/>
    <w:rsid w:val="00AA4351"/>
    <w:rsid w:val="00AA4DB5"/>
    <w:rsid w:val="00AD62BB"/>
    <w:rsid w:val="00AE6B35"/>
    <w:rsid w:val="00AF34A2"/>
    <w:rsid w:val="00B315F7"/>
    <w:rsid w:val="00B37376"/>
    <w:rsid w:val="00B540B3"/>
    <w:rsid w:val="00B62C38"/>
    <w:rsid w:val="00B74A34"/>
    <w:rsid w:val="00B80E47"/>
    <w:rsid w:val="00B822D7"/>
    <w:rsid w:val="00B82DF4"/>
    <w:rsid w:val="00B86CD9"/>
    <w:rsid w:val="00BA3421"/>
    <w:rsid w:val="00BC5DBB"/>
    <w:rsid w:val="00BD1507"/>
    <w:rsid w:val="00C32A21"/>
    <w:rsid w:val="00C35106"/>
    <w:rsid w:val="00C3788A"/>
    <w:rsid w:val="00C434C6"/>
    <w:rsid w:val="00C60ADB"/>
    <w:rsid w:val="00C818E4"/>
    <w:rsid w:val="00C862F8"/>
    <w:rsid w:val="00D31F4C"/>
    <w:rsid w:val="00D61D14"/>
    <w:rsid w:val="00D66E6F"/>
    <w:rsid w:val="00D85C33"/>
    <w:rsid w:val="00D92CCE"/>
    <w:rsid w:val="00DA3926"/>
    <w:rsid w:val="00DA6AC6"/>
    <w:rsid w:val="00DA73BE"/>
    <w:rsid w:val="00DB46DE"/>
    <w:rsid w:val="00DD42B4"/>
    <w:rsid w:val="00DE5CEF"/>
    <w:rsid w:val="00DF0783"/>
    <w:rsid w:val="00E25949"/>
    <w:rsid w:val="00E67705"/>
    <w:rsid w:val="00EA2D5B"/>
    <w:rsid w:val="00EC529F"/>
    <w:rsid w:val="00ED598F"/>
    <w:rsid w:val="00F116F6"/>
    <w:rsid w:val="00F35658"/>
    <w:rsid w:val="00F4076B"/>
    <w:rsid w:val="00F50230"/>
    <w:rsid w:val="00FA3F71"/>
    <w:rsid w:val="00FB0DF9"/>
    <w:rsid w:val="00FB6977"/>
    <w:rsid w:val="00FF73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13B9D"/>
  <w15:chartTrackingRefBased/>
  <w15:docId w15:val="{F9EA30EF-9FEA-47A9-B67B-3C62D0629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AD62B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3533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character" w:styleId="Hypertextovprepojenie">
    <w:name w:val="Hyperlink"/>
    <w:basedOn w:val="Predvolenpsmoodseku"/>
    <w:uiPriority w:val="99"/>
    <w:unhideWhenUsed/>
    <w:rsid w:val="003D7459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3D7459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781A5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4064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1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8554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65888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520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3288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0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66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94502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59145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938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8231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641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95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7607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2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2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940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92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601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7285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995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8350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19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193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9225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79916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833513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555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8725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3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4348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71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943645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21073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17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2909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717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4572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15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81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868369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2854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506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7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4699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59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198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673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14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23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7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765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1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2615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45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18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83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1092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291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122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909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895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48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11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06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21331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9004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60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44633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4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941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4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8077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8003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32557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36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73265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903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3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50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853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997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18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707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2021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6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3631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33271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001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31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46122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586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0901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7292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693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66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29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478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9083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54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69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900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7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96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39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80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45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14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914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83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221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5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54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89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668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13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87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38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93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2006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76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74492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680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3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25304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6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6953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1666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616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676330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725238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8940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9338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8499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799420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704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8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3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671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47491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23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79230">
          <w:marLeft w:val="1138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23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9785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97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9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79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3362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6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03608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8987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250322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2748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978757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809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580374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297969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139983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8296">
          <w:marLeft w:val="85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16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6389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39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37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855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80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88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461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6918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31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42643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250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4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1015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0732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2304">
          <w:marLeft w:val="605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665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3369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73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29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85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532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59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09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89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301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25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51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3256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029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445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473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033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227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267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27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94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59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hyperlink" Target="https://ulbld.lf1.cuni.cz/preanalyticka-prirucka-verze-6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laboratoria.sk/prenalytik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3312</Words>
  <Characters>18880</Characters>
  <Application>Microsoft Office Word</Application>
  <DocSecurity>0</DocSecurity>
  <Lines>157</Lines>
  <Paragraphs>44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Tomasko Jankovic</dc:creator>
  <cp:keywords/>
  <dc:description/>
  <cp:lastModifiedBy>Lenka Maličká</cp:lastModifiedBy>
  <cp:revision>2</cp:revision>
  <dcterms:created xsi:type="dcterms:W3CDTF">2023-01-31T11:14:00Z</dcterms:created>
  <dcterms:modified xsi:type="dcterms:W3CDTF">2023-01-31T11:14:00Z</dcterms:modified>
</cp:coreProperties>
</file>